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2B27C" w14:textId="39A6B476" w:rsidR="003A78F3" w:rsidRDefault="003A78F3" w:rsidP="00246A2E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1A9F3339" w14:textId="27AE0DA5" w:rsidR="00890A38" w:rsidRPr="00315DA1" w:rsidRDefault="00562B2E" w:rsidP="00315DA1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315DA1">
        <w:rPr>
          <w:rFonts w:ascii="Arial" w:hAnsi="Arial" w:cs="Arial"/>
          <w:b/>
          <w:bCs/>
          <w:sz w:val="28"/>
          <w:szCs w:val="28"/>
          <w:u w:val="single"/>
        </w:rPr>
        <w:t xml:space="preserve">Clinical </w:t>
      </w:r>
      <w:r w:rsidR="00DB0CAC" w:rsidRPr="00315DA1"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Pr="00315DA1">
        <w:rPr>
          <w:rFonts w:ascii="Arial" w:hAnsi="Arial" w:cs="Arial"/>
          <w:b/>
          <w:bCs/>
          <w:sz w:val="28"/>
          <w:szCs w:val="28"/>
          <w:u w:val="single"/>
        </w:rPr>
        <w:t xml:space="preserve">easoning - </w:t>
      </w:r>
      <w:r w:rsidR="00A5374F" w:rsidRPr="00315DA1">
        <w:rPr>
          <w:rFonts w:ascii="Arial" w:hAnsi="Arial" w:cs="Arial"/>
          <w:b/>
          <w:bCs/>
          <w:sz w:val="28"/>
          <w:szCs w:val="28"/>
          <w:u w:val="single"/>
        </w:rPr>
        <w:t xml:space="preserve">BN603002 </w:t>
      </w:r>
      <w:r w:rsidRPr="00315DA1">
        <w:rPr>
          <w:rFonts w:ascii="Arial" w:hAnsi="Arial" w:cs="Arial"/>
          <w:b/>
          <w:bCs/>
          <w:sz w:val="28"/>
          <w:szCs w:val="28"/>
          <w:u w:val="single"/>
        </w:rPr>
        <w:t xml:space="preserve">Senior </w:t>
      </w:r>
      <w:r w:rsidR="00315DA1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Pr="00315DA1">
        <w:rPr>
          <w:rFonts w:ascii="Arial" w:hAnsi="Arial" w:cs="Arial"/>
          <w:b/>
          <w:bCs/>
          <w:sz w:val="28"/>
          <w:szCs w:val="28"/>
          <w:u w:val="single"/>
        </w:rPr>
        <w:t xml:space="preserve">erson’s </w:t>
      </w:r>
      <w:r w:rsidR="00315DA1">
        <w:rPr>
          <w:rFonts w:ascii="Arial" w:hAnsi="Arial" w:cs="Arial"/>
          <w:b/>
          <w:bCs/>
          <w:sz w:val="28"/>
          <w:szCs w:val="28"/>
          <w:u w:val="single"/>
        </w:rPr>
        <w:t>H</w:t>
      </w:r>
      <w:r w:rsidRPr="00315DA1">
        <w:rPr>
          <w:rFonts w:ascii="Arial" w:hAnsi="Arial" w:cs="Arial"/>
          <w:b/>
          <w:bCs/>
          <w:sz w:val="28"/>
          <w:szCs w:val="28"/>
          <w:u w:val="single"/>
        </w:rPr>
        <w:t>ealth</w:t>
      </w:r>
    </w:p>
    <w:p w14:paraId="687CD60A" w14:textId="7AF06100" w:rsidR="00246A2E" w:rsidRPr="0026176A" w:rsidRDefault="00246A2E" w:rsidP="00246A2E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F881226" w14:textId="77777777" w:rsidR="00DB26C1" w:rsidRPr="0026176A" w:rsidRDefault="00DB26C1" w:rsidP="00A5374F">
      <w:pPr>
        <w:spacing w:after="0" w:line="240" w:lineRule="auto"/>
        <w:jc w:val="both"/>
        <w:rPr>
          <w:rFonts w:ascii="Arial" w:hAnsi="Arial" w:cs="Arial"/>
        </w:rPr>
      </w:pPr>
    </w:p>
    <w:p w14:paraId="182C30A7" w14:textId="66C48240" w:rsidR="00A5374F" w:rsidRPr="0026176A" w:rsidRDefault="00DB26C1" w:rsidP="00A5374F">
      <w:pPr>
        <w:spacing w:after="0" w:line="240" w:lineRule="auto"/>
        <w:jc w:val="both"/>
        <w:rPr>
          <w:rFonts w:ascii="Arial" w:hAnsi="Arial" w:cs="Arial"/>
        </w:rPr>
      </w:pPr>
      <w:r w:rsidRPr="0026176A">
        <w:rPr>
          <w:rFonts w:ascii="Arial" w:hAnsi="Arial" w:cs="Arial"/>
        </w:rPr>
        <w:t>You are required to sel</w:t>
      </w:r>
      <w:r w:rsidR="00A5374F" w:rsidRPr="0026176A">
        <w:rPr>
          <w:rFonts w:ascii="Arial" w:hAnsi="Arial" w:cs="Arial"/>
        </w:rPr>
        <w:t xml:space="preserve">ect ONE </w:t>
      </w:r>
      <w:r w:rsidR="009C75B9" w:rsidRPr="0026176A">
        <w:rPr>
          <w:rFonts w:ascii="Arial" w:hAnsi="Arial" w:cs="Arial"/>
        </w:rPr>
        <w:t xml:space="preserve">focused </w:t>
      </w:r>
      <w:r w:rsidR="00A5374F" w:rsidRPr="0026176A">
        <w:rPr>
          <w:rFonts w:ascii="Arial" w:hAnsi="Arial" w:cs="Arial"/>
        </w:rPr>
        <w:t xml:space="preserve">assessment tool that is relevant to </w:t>
      </w:r>
      <w:r w:rsidR="00E32E65" w:rsidRPr="0026176A">
        <w:rPr>
          <w:rFonts w:ascii="Arial" w:hAnsi="Arial" w:cs="Arial"/>
        </w:rPr>
        <w:t>a Senior in your care</w:t>
      </w:r>
      <w:r w:rsidR="00A5374F" w:rsidRPr="0026176A">
        <w:rPr>
          <w:rFonts w:ascii="Arial" w:hAnsi="Arial" w:cs="Arial"/>
        </w:rPr>
        <w:t xml:space="preserve">.  </w:t>
      </w:r>
      <w:r w:rsidR="009C75B9" w:rsidRPr="0026176A">
        <w:rPr>
          <w:rFonts w:ascii="Arial" w:hAnsi="Arial" w:cs="Arial"/>
        </w:rPr>
        <w:t>A focused assessment provides</w:t>
      </w:r>
      <w:r w:rsidR="0091588A" w:rsidRPr="0026176A">
        <w:rPr>
          <w:rFonts w:ascii="Arial" w:hAnsi="Arial" w:cs="Arial"/>
        </w:rPr>
        <w:t xml:space="preserve"> </w:t>
      </w:r>
      <w:r w:rsidR="00C0582C" w:rsidRPr="0026176A">
        <w:rPr>
          <w:rFonts w:ascii="Arial" w:hAnsi="Arial" w:cs="Arial"/>
        </w:rPr>
        <w:t xml:space="preserve">you with </w:t>
      </w:r>
      <w:r w:rsidR="009C75B9" w:rsidRPr="0026176A">
        <w:rPr>
          <w:rFonts w:ascii="Arial" w:hAnsi="Arial" w:cs="Arial"/>
        </w:rPr>
        <w:t xml:space="preserve">detailed information </w:t>
      </w:r>
      <w:r w:rsidR="00F23A55" w:rsidRPr="0026176A">
        <w:rPr>
          <w:rFonts w:ascii="Arial" w:hAnsi="Arial" w:cs="Arial"/>
        </w:rPr>
        <w:t xml:space="preserve">about </w:t>
      </w:r>
      <w:r w:rsidR="0091588A" w:rsidRPr="0026176A">
        <w:rPr>
          <w:rFonts w:ascii="Arial" w:hAnsi="Arial" w:cs="Arial"/>
        </w:rPr>
        <w:t>ONE</w:t>
      </w:r>
      <w:r w:rsidR="009C75B9" w:rsidRPr="0026176A">
        <w:rPr>
          <w:rFonts w:ascii="Arial" w:hAnsi="Arial" w:cs="Arial"/>
          <w:b/>
          <w:bCs/>
        </w:rPr>
        <w:t xml:space="preserve"> </w:t>
      </w:r>
      <w:r w:rsidR="0091588A" w:rsidRPr="0026176A">
        <w:rPr>
          <w:rFonts w:ascii="Arial" w:hAnsi="Arial" w:cs="Arial"/>
        </w:rPr>
        <w:t xml:space="preserve">specific </w:t>
      </w:r>
      <w:r w:rsidR="009C75B9" w:rsidRPr="0026176A">
        <w:rPr>
          <w:rFonts w:ascii="Arial" w:hAnsi="Arial" w:cs="Arial"/>
        </w:rPr>
        <w:t>aspect</w:t>
      </w:r>
      <w:r w:rsidR="00F23A55" w:rsidRPr="0026176A">
        <w:rPr>
          <w:rFonts w:ascii="Arial" w:hAnsi="Arial" w:cs="Arial"/>
        </w:rPr>
        <w:t xml:space="preserve"> of health</w:t>
      </w:r>
      <w:r w:rsidR="009C75B9" w:rsidRPr="0026176A">
        <w:rPr>
          <w:rFonts w:ascii="Arial" w:hAnsi="Arial" w:cs="Arial"/>
        </w:rPr>
        <w:t>.</w:t>
      </w:r>
      <w:r w:rsidR="00640888" w:rsidRPr="0026176A">
        <w:rPr>
          <w:rFonts w:ascii="Arial" w:hAnsi="Arial" w:cs="Arial"/>
        </w:rPr>
        <w:t xml:space="preserve"> </w:t>
      </w:r>
      <w:r w:rsidR="00A5374F" w:rsidRPr="0026176A">
        <w:rPr>
          <w:rFonts w:ascii="Arial" w:hAnsi="Arial" w:cs="Arial"/>
        </w:rPr>
        <w:t xml:space="preserve">Examples </w:t>
      </w:r>
      <w:r w:rsidR="0091588A" w:rsidRPr="0026176A">
        <w:rPr>
          <w:rFonts w:ascii="Arial" w:hAnsi="Arial" w:cs="Arial"/>
        </w:rPr>
        <w:t xml:space="preserve">of focused assessments </w:t>
      </w:r>
      <w:r w:rsidR="00A5374F" w:rsidRPr="0026176A">
        <w:rPr>
          <w:rFonts w:ascii="Arial" w:hAnsi="Arial" w:cs="Arial"/>
        </w:rPr>
        <w:t>include falls risk assessment</w:t>
      </w:r>
      <w:r w:rsidR="0091588A" w:rsidRPr="0026176A">
        <w:rPr>
          <w:rFonts w:ascii="Arial" w:hAnsi="Arial" w:cs="Arial"/>
        </w:rPr>
        <w:t>s</w:t>
      </w:r>
      <w:r w:rsidR="00A5374F" w:rsidRPr="0026176A">
        <w:rPr>
          <w:rFonts w:ascii="Arial" w:hAnsi="Arial" w:cs="Arial"/>
        </w:rPr>
        <w:t>, continence assessment</w:t>
      </w:r>
      <w:r w:rsidR="0091588A" w:rsidRPr="0026176A">
        <w:rPr>
          <w:rFonts w:ascii="Arial" w:hAnsi="Arial" w:cs="Arial"/>
        </w:rPr>
        <w:t>s</w:t>
      </w:r>
      <w:r w:rsidR="00A5374F" w:rsidRPr="0026176A">
        <w:rPr>
          <w:rFonts w:ascii="Arial" w:hAnsi="Arial" w:cs="Arial"/>
        </w:rPr>
        <w:t xml:space="preserve">, pressure injury </w:t>
      </w:r>
      <w:r w:rsidR="00F23A55" w:rsidRPr="0026176A">
        <w:rPr>
          <w:rFonts w:ascii="Arial" w:hAnsi="Arial" w:cs="Arial"/>
        </w:rPr>
        <w:t xml:space="preserve">risk </w:t>
      </w:r>
      <w:r w:rsidR="00A5374F" w:rsidRPr="0026176A">
        <w:rPr>
          <w:rFonts w:ascii="Arial" w:hAnsi="Arial" w:cs="Arial"/>
        </w:rPr>
        <w:t>assessment</w:t>
      </w:r>
      <w:r w:rsidR="0091588A" w:rsidRPr="0026176A">
        <w:rPr>
          <w:rFonts w:ascii="Arial" w:hAnsi="Arial" w:cs="Arial"/>
        </w:rPr>
        <w:t>s</w:t>
      </w:r>
      <w:r w:rsidR="00CA21D5" w:rsidRPr="0026176A">
        <w:rPr>
          <w:rFonts w:ascii="Arial" w:hAnsi="Arial" w:cs="Arial"/>
        </w:rPr>
        <w:t xml:space="preserve"> or</w:t>
      </w:r>
      <w:r w:rsidR="00A5374F" w:rsidRPr="0026176A">
        <w:rPr>
          <w:rFonts w:ascii="Arial" w:hAnsi="Arial" w:cs="Arial"/>
        </w:rPr>
        <w:t xml:space="preserve"> delirium scoring</w:t>
      </w:r>
      <w:r w:rsidR="00CA21D5" w:rsidRPr="0026176A">
        <w:rPr>
          <w:rFonts w:ascii="Arial" w:hAnsi="Arial" w:cs="Arial"/>
        </w:rPr>
        <w:t xml:space="preserve">. </w:t>
      </w:r>
      <w:r w:rsidR="00A5374F" w:rsidRPr="0026176A">
        <w:rPr>
          <w:rFonts w:ascii="Arial" w:hAnsi="Arial" w:cs="Arial"/>
        </w:rPr>
        <w:t xml:space="preserve"> </w:t>
      </w:r>
    </w:p>
    <w:p w14:paraId="7253232C" w14:textId="77777777" w:rsidR="00A5374F" w:rsidRPr="0026176A" w:rsidRDefault="00A5374F" w:rsidP="00A5374F">
      <w:pPr>
        <w:spacing w:after="0" w:line="240" w:lineRule="auto"/>
        <w:jc w:val="both"/>
        <w:rPr>
          <w:rFonts w:ascii="Arial" w:hAnsi="Arial" w:cs="Arial"/>
        </w:rPr>
      </w:pPr>
    </w:p>
    <w:p w14:paraId="6BB46799" w14:textId="5350EE64" w:rsidR="00E8512A" w:rsidRPr="0026176A" w:rsidRDefault="00A5374F" w:rsidP="00A5374F">
      <w:pPr>
        <w:spacing w:after="0" w:line="240" w:lineRule="auto"/>
        <w:jc w:val="both"/>
        <w:rPr>
          <w:rFonts w:ascii="Arial" w:hAnsi="Arial" w:cs="Arial"/>
        </w:rPr>
      </w:pPr>
      <w:r w:rsidRPr="0026176A">
        <w:rPr>
          <w:rFonts w:ascii="Arial" w:hAnsi="Arial" w:cs="Arial"/>
        </w:rPr>
        <w:t xml:space="preserve">In collaboration with your Preceptor, select </w:t>
      </w:r>
      <w:r w:rsidR="00090CA4" w:rsidRPr="0026176A">
        <w:rPr>
          <w:rFonts w:ascii="Arial" w:hAnsi="Arial" w:cs="Arial"/>
        </w:rPr>
        <w:t>ONE</w:t>
      </w:r>
      <w:r w:rsidRPr="0026176A">
        <w:rPr>
          <w:rFonts w:ascii="Arial" w:hAnsi="Arial" w:cs="Arial"/>
        </w:rPr>
        <w:t xml:space="preserve"> resident in your care and perform </w:t>
      </w:r>
      <w:r w:rsidR="00090CA4" w:rsidRPr="0026176A">
        <w:rPr>
          <w:rFonts w:ascii="Arial" w:hAnsi="Arial" w:cs="Arial"/>
        </w:rPr>
        <w:t>a</w:t>
      </w:r>
      <w:r w:rsidR="002B0F91" w:rsidRPr="0026176A">
        <w:rPr>
          <w:rFonts w:ascii="Arial" w:hAnsi="Arial" w:cs="Arial"/>
        </w:rPr>
        <w:t xml:space="preserve"> </w:t>
      </w:r>
      <w:r w:rsidR="00640888" w:rsidRPr="0026176A">
        <w:rPr>
          <w:rFonts w:ascii="Arial" w:hAnsi="Arial" w:cs="Arial"/>
        </w:rPr>
        <w:t xml:space="preserve">focused </w:t>
      </w:r>
      <w:r w:rsidRPr="0026176A">
        <w:rPr>
          <w:rFonts w:ascii="Arial" w:hAnsi="Arial" w:cs="Arial"/>
        </w:rPr>
        <w:t>assessment</w:t>
      </w:r>
      <w:r w:rsidR="00CA21D5" w:rsidRPr="0026176A">
        <w:rPr>
          <w:rFonts w:ascii="Arial" w:hAnsi="Arial" w:cs="Arial"/>
        </w:rPr>
        <w:t xml:space="preserve"> (</w:t>
      </w:r>
      <w:r w:rsidRPr="0026176A">
        <w:rPr>
          <w:rFonts w:ascii="Arial" w:hAnsi="Arial" w:cs="Arial"/>
        </w:rPr>
        <w:t xml:space="preserve">verbal consent </w:t>
      </w:r>
      <w:r w:rsidR="0091588A" w:rsidRPr="0026176A">
        <w:rPr>
          <w:rFonts w:ascii="Arial" w:hAnsi="Arial" w:cs="Arial"/>
        </w:rPr>
        <w:t xml:space="preserve">will be </w:t>
      </w:r>
      <w:r w:rsidR="00640888" w:rsidRPr="0026176A">
        <w:rPr>
          <w:rFonts w:ascii="Arial" w:hAnsi="Arial" w:cs="Arial"/>
        </w:rPr>
        <w:t>required</w:t>
      </w:r>
      <w:r w:rsidR="00CA21D5" w:rsidRPr="0026176A">
        <w:rPr>
          <w:rFonts w:ascii="Arial" w:hAnsi="Arial" w:cs="Arial"/>
        </w:rPr>
        <w:t>)</w:t>
      </w:r>
      <w:r w:rsidRPr="0026176A">
        <w:rPr>
          <w:rFonts w:ascii="Arial" w:hAnsi="Arial" w:cs="Arial"/>
        </w:rPr>
        <w:t xml:space="preserve">. </w:t>
      </w:r>
      <w:r w:rsidR="005A7E3D" w:rsidRPr="0026176A">
        <w:rPr>
          <w:rFonts w:ascii="Arial" w:hAnsi="Arial" w:cs="Arial"/>
        </w:rPr>
        <w:t xml:space="preserve">The steps of the </w:t>
      </w:r>
      <w:r w:rsidR="006C1CC2" w:rsidRPr="0026176A">
        <w:rPr>
          <w:rFonts w:ascii="Arial" w:hAnsi="Arial" w:cs="Arial"/>
        </w:rPr>
        <w:t xml:space="preserve">Clinical </w:t>
      </w:r>
      <w:r w:rsidR="0091588A" w:rsidRPr="0026176A">
        <w:rPr>
          <w:rFonts w:ascii="Arial" w:hAnsi="Arial" w:cs="Arial"/>
        </w:rPr>
        <w:t>R</w:t>
      </w:r>
      <w:r w:rsidR="006C1CC2" w:rsidRPr="0026176A">
        <w:rPr>
          <w:rFonts w:ascii="Arial" w:hAnsi="Arial" w:cs="Arial"/>
        </w:rPr>
        <w:t xml:space="preserve">easoning </w:t>
      </w:r>
      <w:r w:rsidR="0091588A" w:rsidRPr="0026176A">
        <w:rPr>
          <w:rFonts w:ascii="Arial" w:hAnsi="Arial" w:cs="Arial"/>
        </w:rPr>
        <w:t>C</w:t>
      </w:r>
      <w:r w:rsidR="006C1CC2" w:rsidRPr="0026176A">
        <w:rPr>
          <w:rFonts w:ascii="Arial" w:hAnsi="Arial" w:cs="Arial"/>
        </w:rPr>
        <w:t xml:space="preserve">ycle (CRC) </w:t>
      </w:r>
      <w:r w:rsidR="005A7E3D" w:rsidRPr="0026176A">
        <w:rPr>
          <w:rFonts w:ascii="Arial" w:hAnsi="Arial" w:cs="Arial"/>
        </w:rPr>
        <w:t>will</w:t>
      </w:r>
      <w:r w:rsidR="006C1CC2" w:rsidRPr="0026176A">
        <w:rPr>
          <w:rFonts w:ascii="Arial" w:hAnsi="Arial" w:cs="Arial"/>
        </w:rPr>
        <w:t xml:space="preserve"> guide your assessment and plan for th</w:t>
      </w:r>
      <w:r w:rsidR="00CF743B" w:rsidRPr="0026176A">
        <w:rPr>
          <w:rFonts w:ascii="Arial" w:hAnsi="Arial" w:cs="Arial"/>
        </w:rPr>
        <w:t>e</w:t>
      </w:r>
      <w:r w:rsidR="006C1CC2" w:rsidRPr="0026176A">
        <w:rPr>
          <w:rFonts w:ascii="Arial" w:hAnsi="Arial" w:cs="Arial"/>
        </w:rPr>
        <w:t xml:space="preserve"> resident. </w:t>
      </w:r>
    </w:p>
    <w:p w14:paraId="372973FE" w14:textId="5568EE20" w:rsidR="00571ADB" w:rsidRPr="0026176A" w:rsidRDefault="00571ADB" w:rsidP="00A5374F">
      <w:pPr>
        <w:spacing w:after="0" w:line="240" w:lineRule="auto"/>
        <w:jc w:val="both"/>
        <w:rPr>
          <w:rFonts w:ascii="Arial" w:hAnsi="Arial" w:cs="Arial"/>
        </w:rPr>
      </w:pPr>
    </w:p>
    <w:p w14:paraId="600327F1" w14:textId="054285E1" w:rsidR="00571ADB" w:rsidRPr="0026176A" w:rsidRDefault="00571ADB" w:rsidP="00A5374F">
      <w:pPr>
        <w:spacing w:after="0" w:line="240" w:lineRule="auto"/>
        <w:jc w:val="both"/>
        <w:rPr>
          <w:rFonts w:ascii="Arial" w:hAnsi="Arial" w:cs="Arial"/>
        </w:rPr>
      </w:pPr>
    </w:p>
    <w:p w14:paraId="12D68558" w14:textId="4DAE0DEB" w:rsidR="00571ADB" w:rsidRPr="0026176A" w:rsidRDefault="00E65D07" w:rsidP="00A5374F">
      <w:pPr>
        <w:spacing w:after="0" w:line="240" w:lineRule="auto"/>
        <w:jc w:val="both"/>
        <w:rPr>
          <w:rFonts w:ascii="Arial" w:hAnsi="Arial" w:cs="Arial"/>
        </w:rPr>
      </w:pPr>
      <w:r w:rsidRPr="0026176A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4712C8C0" wp14:editId="377C81D1">
            <wp:simplePos x="0" y="0"/>
            <wp:positionH relativeFrom="margin">
              <wp:posOffset>1318260</wp:posOffset>
            </wp:positionH>
            <wp:positionV relativeFrom="paragraph">
              <wp:posOffset>8890</wp:posOffset>
            </wp:positionV>
            <wp:extent cx="2583180" cy="2275205"/>
            <wp:effectExtent l="0" t="0" r="7620" b="0"/>
            <wp:wrapTight wrapText="bothSides">
              <wp:wrapPolygon edited="0">
                <wp:start x="0" y="0"/>
                <wp:lineTo x="0" y="21341"/>
                <wp:lineTo x="21504" y="21341"/>
                <wp:lineTo x="21504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1BDA3" w14:textId="22FAFE59" w:rsidR="00571ADB" w:rsidRPr="0026176A" w:rsidRDefault="00571ADB" w:rsidP="00A5374F">
      <w:pPr>
        <w:spacing w:after="0" w:line="240" w:lineRule="auto"/>
        <w:jc w:val="both"/>
        <w:rPr>
          <w:rFonts w:ascii="Arial" w:hAnsi="Arial" w:cs="Arial"/>
        </w:rPr>
      </w:pPr>
    </w:p>
    <w:p w14:paraId="0DFBE6EB" w14:textId="28C2A12D" w:rsidR="00571ADB" w:rsidRPr="0026176A" w:rsidRDefault="00571ADB" w:rsidP="00A5374F">
      <w:pPr>
        <w:spacing w:after="0" w:line="240" w:lineRule="auto"/>
        <w:jc w:val="both"/>
        <w:rPr>
          <w:rFonts w:ascii="Arial" w:hAnsi="Arial" w:cs="Arial"/>
        </w:rPr>
      </w:pPr>
    </w:p>
    <w:p w14:paraId="266568D1" w14:textId="77777777" w:rsidR="00571ADB" w:rsidRPr="0026176A" w:rsidRDefault="00571ADB" w:rsidP="00A5374F">
      <w:pPr>
        <w:spacing w:after="0" w:line="240" w:lineRule="auto"/>
        <w:jc w:val="both"/>
        <w:rPr>
          <w:rFonts w:ascii="Arial" w:hAnsi="Arial" w:cs="Arial"/>
        </w:rPr>
      </w:pPr>
    </w:p>
    <w:p w14:paraId="1FBFE8C3" w14:textId="77777777" w:rsidR="00571ADB" w:rsidRPr="0026176A" w:rsidRDefault="00571ADB" w:rsidP="00A5374F">
      <w:pPr>
        <w:spacing w:after="0" w:line="240" w:lineRule="auto"/>
        <w:jc w:val="both"/>
        <w:rPr>
          <w:rFonts w:ascii="Arial" w:hAnsi="Arial" w:cs="Arial"/>
        </w:rPr>
      </w:pPr>
    </w:p>
    <w:p w14:paraId="69BAB1C8" w14:textId="77777777" w:rsidR="00571ADB" w:rsidRPr="0026176A" w:rsidRDefault="00571ADB" w:rsidP="00A5374F">
      <w:pPr>
        <w:spacing w:after="0" w:line="240" w:lineRule="auto"/>
        <w:jc w:val="both"/>
        <w:rPr>
          <w:rFonts w:ascii="Arial" w:hAnsi="Arial" w:cs="Arial"/>
        </w:rPr>
      </w:pPr>
    </w:p>
    <w:p w14:paraId="3E04C6D3" w14:textId="77777777" w:rsidR="00571ADB" w:rsidRPr="0026176A" w:rsidRDefault="00571ADB" w:rsidP="00A5374F">
      <w:pPr>
        <w:spacing w:after="0" w:line="240" w:lineRule="auto"/>
        <w:jc w:val="both"/>
        <w:rPr>
          <w:rFonts w:ascii="Arial" w:hAnsi="Arial" w:cs="Arial"/>
        </w:rPr>
      </w:pPr>
    </w:p>
    <w:p w14:paraId="690082F8" w14:textId="77777777" w:rsidR="0091588A" w:rsidRPr="0026176A" w:rsidRDefault="0091588A" w:rsidP="00571ADB">
      <w:pPr>
        <w:spacing w:after="0" w:line="240" w:lineRule="auto"/>
        <w:jc w:val="both"/>
        <w:rPr>
          <w:rFonts w:ascii="Arial" w:hAnsi="Arial" w:cs="Arial"/>
        </w:rPr>
      </w:pPr>
    </w:p>
    <w:p w14:paraId="3BEDE04D" w14:textId="77777777" w:rsidR="0091588A" w:rsidRPr="0026176A" w:rsidRDefault="0091588A" w:rsidP="00571ADB">
      <w:pPr>
        <w:spacing w:after="0" w:line="240" w:lineRule="auto"/>
        <w:jc w:val="both"/>
        <w:rPr>
          <w:rFonts w:ascii="Arial" w:hAnsi="Arial" w:cs="Arial"/>
        </w:rPr>
      </w:pPr>
    </w:p>
    <w:p w14:paraId="5E7FCCFE" w14:textId="77777777" w:rsidR="0091588A" w:rsidRPr="0026176A" w:rsidRDefault="0091588A" w:rsidP="00571ADB">
      <w:pPr>
        <w:spacing w:after="0" w:line="240" w:lineRule="auto"/>
        <w:jc w:val="both"/>
        <w:rPr>
          <w:rFonts w:ascii="Arial" w:hAnsi="Arial" w:cs="Arial"/>
        </w:rPr>
      </w:pPr>
    </w:p>
    <w:p w14:paraId="4B171A04" w14:textId="77777777" w:rsidR="0091588A" w:rsidRPr="0026176A" w:rsidRDefault="0091588A" w:rsidP="00571ADB">
      <w:pPr>
        <w:spacing w:after="0" w:line="240" w:lineRule="auto"/>
        <w:jc w:val="both"/>
        <w:rPr>
          <w:rFonts w:ascii="Arial" w:hAnsi="Arial" w:cs="Arial"/>
        </w:rPr>
      </w:pPr>
    </w:p>
    <w:p w14:paraId="5A369F54" w14:textId="77777777" w:rsidR="0091588A" w:rsidRPr="0026176A" w:rsidRDefault="0091588A" w:rsidP="00571ADB">
      <w:pPr>
        <w:spacing w:after="0" w:line="240" w:lineRule="auto"/>
        <w:jc w:val="both"/>
        <w:rPr>
          <w:rFonts w:ascii="Arial" w:hAnsi="Arial" w:cs="Arial"/>
        </w:rPr>
      </w:pPr>
    </w:p>
    <w:p w14:paraId="02C5412B" w14:textId="77777777" w:rsidR="0091588A" w:rsidRPr="0026176A" w:rsidRDefault="0091588A" w:rsidP="00571ADB">
      <w:pPr>
        <w:spacing w:after="0" w:line="240" w:lineRule="auto"/>
        <w:jc w:val="both"/>
        <w:rPr>
          <w:rFonts w:ascii="Arial" w:hAnsi="Arial" w:cs="Arial"/>
        </w:rPr>
      </w:pPr>
    </w:p>
    <w:p w14:paraId="12802BDE" w14:textId="77777777" w:rsidR="0091588A" w:rsidRPr="0026176A" w:rsidRDefault="0091588A" w:rsidP="00571ADB">
      <w:pPr>
        <w:spacing w:after="0" w:line="240" w:lineRule="auto"/>
        <w:jc w:val="both"/>
        <w:rPr>
          <w:rFonts w:ascii="Arial" w:hAnsi="Arial" w:cs="Arial"/>
        </w:rPr>
      </w:pPr>
    </w:p>
    <w:p w14:paraId="548E4217" w14:textId="77777777" w:rsidR="00D64624" w:rsidRPr="0026176A" w:rsidRDefault="00D64624" w:rsidP="00571ADB">
      <w:pPr>
        <w:spacing w:after="0" w:line="240" w:lineRule="auto"/>
        <w:jc w:val="both"/>
        <w:rPr>
          <w:rFonts w:ascii="Arial" w:hAnsi="Arial" w:cs="Arial"/>
        </w:rPr>
      </w:pPr>
    </w:p>
    <w:p w14:paraId="63D000ED" w14:textId="28B25A27" w:rsidR="00571ADB" w:rsidRDefault="00571ADB" w:rsidP="00571ADB">
      <w:pPr>
        <w:spacing w:after="0" w:line="240" w:lineRule="auto"/>
        <w:jc w:val="both"/>
        <w:rPr>
          <w:rFonts w:ascii="Arial" w:hAnsi="Arial" w:cs="Arial"/>
        </w:rPr>
      </w:pPr>
    </w:p>
    <w:p w14:paraId="60A26E91" w14:textId="77777777" w:rsidR="005C4829" w:rsidRDefault="005C4829" w:rsidP="00571ADB">
      <w:pPr>
        <w:spacing w:after="0" w:line="240" w:lineRule="auto"/>
        <w:jc w:val="both"/>
        <w:rPr>
          <w:rFonts w:ascii="Arial" w:hAnsi="Arial" w:cs="Arial"/>
        </w:rPr>
      </w:pPr>
    </w:p>
    <w:p w14:paraId="01129670" w14:textId="5D3965CE" w:rsidR="005C4829" w:rsidRPr="005C4829" w:rsidRDefault="005C4829" w:rsidP="00571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7BB6005F">
        <w:rPr>
          <w:sz w:val="20"/>
          <w:szCs w:val="20"/>
        </w:rPr>
        <w:t xml:space="preserve">Levett-Jones, T., Hoffman, K., Dempsey, Y., Jeong, J., Noble, D., Norton, C., Roche, J., &amp; Hickey, N. (2010). The five rights of clinical reasoning: An educational model to enhance nursing students’ ability to identify and manage clinically ‘at risk’ patients. </w:t>
      </w:r>
      <w:r w:rsidRPr="7BB6005F">
        <w:rPr>
          <w:rStyle w:val="Emphasis"/>
          <w:sz w:val="20"/>
          <w:szCs w:val="20"/>
        </w:rPr>
        <w:t>Nurse Education Today, 30</w:t>
      </w:r>
      <w:r w:rsidRPr="7BB6005F">
        <w:rPr>
          <w:sz w:val="20"/>
          <w:szCs w:val="20"/>
        </w:rPr>
        <w:t xml:space="preserve">(6), 515–520. </w:t>
      </w:r>
      <w:hyperlink r:id="rId12">
        <w:r w:rsidRPr="7BB6005F">
          <w:rPr>
            <w:rStyle w:val="Hyperlink"/>
            <w:sz w:val="20"/>
            <w:szCs w:val="20"/>
          </w:rPr>
          <w:t>https://doi.org/10.1016/j.nedt.2009.10.020</w:t>
        </w:r>
      </w:hyperlink>
    </w:p>
    <w:p w14:paraId="7EB3448B" w14:textId="1B212D71" w:rsidR="7BB6005F" w:rsidRDefault="7BB6005F" w:rsidP="7BB6005F">
      <w:pPr>
        <w:spacing w:after="0" w:line="240" w:lineRule="auto"/>
        <w:jc w:val="both"/>
        <w:rPr>
          <w:sz w:val="20"/>
          <w:szCs w:val="20"/>
        </w:rPr>
      </w:pPr>
    </w:p>
    <w:p w14:paraId="765ECE83" w14:textId="0A4D767F" w:rsidR="7BB6005F" w:rsidRDefault="7BB6005F" w:rsidP="7BB6005F">
      <w:pPr>
        <w:spacing w:after="0" w:line="240" w:lineRule="auto"/>
        <w:jc w:val="both"/>
        <w:rPr>
          <w:sz w:val="20"/>
          <w:szCs w:val="20"/>
        </w:rPr>
      </w:pPr>
    </w:p>
    <w:p w14:paraId="4FD70403" w14:textId="77777777" w:rsidR="00571ADB" w:rsidRPr="0026176A" w:rsidRDefault="00571ADB" w:rsidP="00A5374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75B9" w:rsidRPr="0026176A" w14:paraId="4129A65A" w14:textId="77777777" w:rsidTr="009C75B9">
        <w:tc>
          <w:tcPr>
            <w:tcW w:w="9016" w:type="dxa"/>
          </w:tcPr>
          <w:p w14:paraId="6E2EFBD7" w14:textId="387145EC" w:rsidR="006E4765" w:rsidRPr="0026176A" w:rsidRDefault="00CD2C5B" w:rsidP="00A5374F">
            <w:pPr>
              <w:jc w:val="both"/>
              <w:rPr>
                <w:rFonts w:ascii="Arial" w:hAnsi="Arial" w:cs="Arial"/>
                <w:b/>
                <w:bCs/>
              </w:rPr>
            </w:pPr>
            <w:r w:rsidRPr="0026176A">
              <w:rPr>
                <w:rFonts w:ascii="Arial" w:hAnsi="Arial" w:cs="Arial"/>
                <w:b/>
                <w:bCs/>
              </w:rPr>
              <w:t>Consider the patient situation</w:t>
            </w:r>
          </w:p>
          <w:p w14:paraId="797637E5" w14:textId="77777777" w:rsidR="00C0582C" w:rsidRPr="0026176A" w:rsidRDefault="00936D3F" w:rsidP="00A5374F">
            <w:pPr>
              <w:jc w:val="both"/>
              <w:rPr>
                <w:rFonts w:ascii="Arial" w:hAnsi="Arial" w:cs="Arial"/>
              </w:rPr>
            </w:pPr>
            <w:r w:rsidRPr="0026176A">
              <w:rPr>
                <w:rFonts w:ascii="Arial" w:hAnsi="Arial" w:cs="Arial"/>
              </w:rPr>
              <w:t xml:space="preserve">Briefly </w:t>
            </w:r>
            <w:r w:rsidR="003B3E36" w:rsidRPr="0026176A">
              <w:rPr>
                <w:rFonts w:ascii="Arial" w:hAnsi="Arial" w:cs="Arial"/>
              </w:rPr>
              <w:t xml:space="preserve">describe WHY </w:t>
            </w:r>
            <w:r w:rsidR="00D56437" w:rsidRPr="0026176A">
              <w:rPr>
                <w:rFonts w:ascii="Arial" w:hAnsi="Arial" w:cs="Arial"/>
              </w:rPr>
              <w:t xml:space="preserve">this assessment is </w:t>
            </w:r>
            <w:r w:rsidR="003B3E36" w:rsidRPr="0026176A">
              <w:rPr>
                <w:rFonts w:ascii="Arial" w:hAnsi="Arial" w:cs="Arial"/>
              </w:rPr>
              <w:t xml:space="preserve">relevant for this resident </w:t>
            </w:r>
            <w:r w:rsidR="00C0582C" w:rsidRPr="0026176A">
              <w:rPr>
                <w:rFonts w:ascii="Arial" w:hAnsi="Arial" w:cs="Arial"/>
              </w:rPr>
              <w:t xml:space="preserve">currently. </w:t>
            </w:r>
          </w:p>
          <w:p w14:paraId="09B44C06" w14:textId="74E5DB8A" w:rsidR="00A0751C" w:rsidRPr="0026176A" w:rsidRDefault="00A0751C" w:rsidP="00A5374F">
            <w:pPr>
              <w:jc w:val="both"/>
              <w:rPr>
                <w:rFonts w:ascii="Arial" w:hAnsi="Arial" w:cs="Arial"/>
              </w:rPr>
            </w:pPr>
            <w:r w:rsidRPr="0026176A">
              <w:rPr>
                <w:rFonts w:ascii="Arial" w:hAnsi="Arial" w:cs="Arial"/>
              </w:rPr>
              <w:t>What is the</w:t>
            </w:r>
            <w:r w:rsidR="00C0582C" w:rsidRPr="0026176A">
              <w:rPr>
                <w:rFonts w:ascii="Arial" w:hAnsi="Arial" w:cs="Arial"/>
              </w:rPr>
              <w:t xml:space="preserve"> </w:t>
            </w:r>
            <w:proofErr w:type="spellStart"/>
            <w:r w:rsidR="003B4B21" w:rsidRPr="0026176A">
              <w:rPr>
                <w:rFonts w:ascii="Arial" w:hAnsi="Arial" w:cs="Arial"/>
              </w:rPr>
              <w:t>resident’s</w:t>
            </w:r>
            <w:proofErr w:type="spellEnd"/>
            <w:r w:rsidR="00C0582C" w:rsidRPr="0026176A">
              <w:rPr>
                <w:rFonts w:ascii="Arial" w:hAnsi="Arial" w:cs="Arial"/>
              </w:rPr>
              <w:t xml:space="preserve"> health </w:t>
            </w:r>
            <w:r w:rsidRPr="0026176A">
              <w:rPr>
                <w:rFonts w:ascii="Arial" w:hAnsi="Arial" w:cs="Arial"/>
              </w:rPr>
              <w:t>history? (including basic pathophysiology).</w:t>
            </w:r>
          </w:p>
          <w:p w14:paraId="5082B369" w14:textId="5A4A4E2B" w:rsidR="00A0751C" w:rsidRPr="0026176A" w:rsidRDefault="003B4B21" w:rsidP="00A5374F">
            <w:pPr>
              <w:jc w:val="both"/>
              <w:rPr>
                <w:rFonts w:ascii="Arial" w:hAnsi="Arial" w:cs="Arial"/>
              </w:rPr>
            </w:pPr>
            <w:r w:rsidRPr="0026176A">
              <w:rPr>
                <w:rFonts w:ascii="Arial" w:hAnsi="Arial" w:cs="Arial"/>
              </w:rPr>
              <w:t xml:space="preserve">What is </w:t>
            </w:r>
            <w:r w:rsidR="00A0751C" w:rsidRPr="0026176A">
              <w:rPr>
                <w:rFonts w:ascii="Arial" w:hAnsi="Arial" w:cs="Arial"/>
              </w:rPr>
              <w:t xml:space="preserve">their current functional ability (mobility, self-care etc) and why </w:t>
            </w:r>
            <w:r w:rsidRPr="0026176A">
              <w:rPr>
                <w:rFonts w:ascii="Arial" w:hAnsi="Arial" w:cs="Arial"/>
              </w:rPr>
              <w:t xml:space="preserve">are </w:t>
            </w:r>
            <w:r w:rsidR="00A0751C" w:rsidRPr="0026176A">
              <w:rPr>
                <w:rFonts w:ascii="Arial" w:hAnsi="Arial" w:cs="Arial"/>
              </w:rPr>
              <w:t xml:space="preserve">they </w:t>
            </w:r>
            <w:r w:rsidR="007F1777" w:rsidRPr="0026176A">
              <w:rPr>
                <w:rFonts w:ascii="Arial" w:hAnsi="Arial" w:cs="Arial"/>
              </w:rPr>
              <w:t xml:space="preserve">living </w:t>
            </w:r>
            <w:r w:rsidR="00A40F47" w:rsidRPr="0026176A">
              <w:rPr>
                <w:rFonts w:ascii="Arial" w:hAnsi="Arial" w:cs="Arial"/>
              </w:rPr>
              <w:t xml:space="preserve">in </w:t>
            </w:r>
            <w:r w:rsidR="007F1777" w:rsidRPr="0026176A">
              <w:rPr>
                <w:rFonts w:ascii="Arial" w:hAnsi="Arial" w:cs="Arial"/>
              </w:rPr>
              <w:t xml:space="preserve">aged </w:t>
            </w:r>
            <w:r w:rsidR="00A40F47" w:rsidRPr="0026176A">
              <w:rPr>
                <w:rFonts w:ascii="Arial" w:hAnsi="Arial" w:cs="Arial"/>
              </w:rPr>
              <w:t>residential care</w:t>
            </w:r>
            <w:r w:rsidR="003E541B" w:rsidRPr="0026176A">
              <w:rPr>
                <w:rFonts w:ascii="Arial" w:hAnsi="Arial" w:cs="Arial"/>
              </w:rPr>
              <w:t xml:space="preserve">? What are their </w:t>
            </w:r>
            <w:r w:rsidR="007F1777" w:rsidRPr="0026176A">
              <w:rPr>
                <w:rFonts w:ascii="Arial" w:hAnsi="Arial" w:cs="Arial"/>
              </w:rPr>
              <w:t xml:space="preserve">routine </w:t>
            </w:r>
            <w:r w:rsidR="00C0582C" w:rsidRPr="0026176A">
              <w:rPr>
                <w:rFonts w:ascii="Arial" w:hAnsi="Arial" w:cs="Arial"/>
              </w:rPr>
              <w:t>prescribed medications</w:t>
            </w:r>
            <w:r w:rsidR="003E541B" w:rsidRPr="0026176A">
              <w:rPr>
                <w:rFonts w:ascii="Arial" w:hAnsi="Arial" w:cs="Arial"/>
              </w:rPr>
              <w:t>?</w:t>
            </w:r>
          </w:p>
        </w:tc>
      </w:tr>
      <w:tr w:rsidR="009C75B9" w:rsidRPr="0026176A" w14:paraId="7441C3FB" w14:textId="77777777" w:rsidTr="009C75B9">
        <w:tc>
          <w:tcPr>
            <w:tcW w:w="9016" w:type="dxa"/>
          </w:tcPr>
          <w:p w14:paraId="498F8E3B" w14:textId="77777777" w:rsidR="00A40F47" w:rsidRPr="0026176A" w:rsidRDefault="00A40F47" w:rsidP="00A5374F">
            <w:pPr>
              <w:jc w:val="both"/>
              <w:rPr>
                <w:rFonts w:ascii="Arial" w:hAnsi="Arial" w:cs="Arial"/>
              </w:rPr>
            </w:pPr>
          </w:p>
          <w:p w14:paraId="5B7A46B4" w14:textId="77777777" w:rsidR="00A40F47" w:rsidRPr="0026176A" w:rsidRDefault="00A40F47" w:rsidP="00A5374F">
            <w:pPr>
              <w:jc w:val="both"/>
              <w:rPr>
                <w:rFonts w:ascii="Arial" w:hAnsi="Arial" w:cs="Arial"/>
              </w:rPr>
            </w:pPr>
          </w:p>
          <w:p w14:paraId="254C29D5" w14:textId="77777777" w:rsidR="00493986" w:rsidRPr="0026176A" w:rsidRDefault="00493986" w:rsidP="00A5374F">
            <w:pPr>
              <w:jc w:val="both"/>
              <w:rPr>
                <w:rFonts w:ascii="Arial" w:hAnsi="Arial" w:cs="Arial"/>
              </w:rPr>
            </w:pPr>
          </w:p>
          <w:p w14:paraId="48DA3578" w14:textId="77777777" w:rsidR="009C75B9" w:rsidRDefault="009C75B9" w:rsidP="00A5374F">
            <w:pPr>
              <w:jc w:val="both"/>
              <w:rPr>
                <w:rFonts w:ascii="Arial" w:hAnsi="Arial" w:cs="Arial"/>
              </w:rPr>
            </w:pPr>
          </w:p>
          <w:p w14:paraId="571C504F" w14:textId="77777777" w:rsidR="0026176A" w:rsidRPr="0026176A" w:rsidRDefault="0026176A" w:rsidP="00A5374F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44953A" w14:textId="77777777" w:rsidR="00AE37B9" w:rsidRPr="0026176A" w:rsidRDefault="00AE37B9" w:rsidP="00AE37B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37B9" w:rsidRPr="0026176A" w14:paraId="0DBDF953" w14:textId="77777777" w:rsidTr="00AE37B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84DC" w14:textId="6C944A72" w:rsidR="006E4765" w:rsidRPr="0026176A" w:rsidRDefault="00D92A05">
            <w:pPr>
              <w:jc w:val="both"/>
              <w:rPr>
                <w:rFonts w:ascii="Arial" w:hAnsi="Arial" w:cs="Arial"/>
                <w:b/>
                <w:bCs/>
              </w:rPr>
            </w:pPr>
            <w:r w:rsidRPr="0026176A">
              <w:rPr>
                <w:rFonts w:ascii="Arial" w:hAnsi="Arial" w:cs="Arial"/>
                <w:b/>
                <w:bCs/>
              </w:rPr>
              <w:t>Collect cues / information</w:t>
            </w:r>
          </w:p>
          <w:p w14:paraId="628A3839" w14:textId="0089059B" w:rsidR="004C1A6B" w:rsidRPr="0026176A" w:rsidRDefault="00AE37B9">
            <w:pPr>
              <w:jc w:val="both"/>
              <w:rPr>
                <w:rFonts w:ascii="Arial" w:hAnsi="Arial" w:cs="Arial"/>
              </w:rPr>
            </w:pPr>
            <w:r w:rsidRPr="0026176A">
              <w:rPr>
                <w:rFonts w:ascii="Arial" w:hAnsi="Arial" w:cs="Arial"/>
              </w:rPr>
              <w:t xml:space="preserve">Upload </w:t>
            </w:r>
            <w:r w:rsidR="00D92A05" w:rsidRPr="0026176A">
              <w:rPr>
                <w:rFonts w:ascii="Arial" w:hAnsi="Arial" w:cs="Arial"/>
              </w:rPr>
              <w:t xml:space="preserve">/ </w:t>
            </w:r>
            <w:r w:rsidRPr="0026176A">
              <w:rPr>
                <w:rFonts w:ascii="Arial" w:hAnsi="Arial" w:cs="Arial"/>
              </w:rPr>
              <w:t>attach the assessment here (</w:t>
            </w:r>
            <w:r w:rsidR="00A7405E" w:rsidRPr="0026176A">
              <w:rPr>
                <w:rFonts w:ascii="Arial" w:hAnsi="Arial" w:cs="Arial"/>
              </w:rPr>
              <w:t>ensure</w:t>
            </w:r>
            <w:r w:rsidRPr="0026176A">
              <w:rPr>
                <w:rFonts w:ascii="Arial" w:hAnsi="Arial" w:cs="Arial"/>
              </w:rPr>
              <w:t xml:space="preserve"> client </w:t>
            </w:r>
            <w:r w:rsidR="00640888" w:rsidRPr="0026176A">
              <w:rPr>
                <w:rFonts w:ascii="Arial" w:hAnsi="Arial" w:cs="Arial"/>
              </w:rPr>
              <w:t>&amp;</w:t>
            </w:r>
            <w:r w:rsidRPr="0026176A">
              <w:rPr>
                <w:rFonts w:ascii="Arial" w:hAnsi="Arial" w:cs="Arial"/>
              </w:rPr>
              <w:t xml:space="preserve"> facility </w:t>
            </w:r>
            <w:r w:rsidR="00640888" w:rsidRPr="0026176A">
              <w:rPr>
                <w:rFonts w:ascii="Arial" w:hAnsi="Arial" w:cs="Arial"/>
              </w:rPr>
              <w:t>anonymity</w:t>
            </w:r>
            <w:r w:rsidRPr="0026176A">
              <w:rPr>
                <w:rFonts w:ascii="Arial" w:hAnsi="Arial" w:cs="Arial"/>
              </w:rPr>
              <w:t>)</w:t>
            </w:r>
            <w:r w:rsidR="005961B7" w:rsidRPr="0026176A">
              <w:rPr>
                <w:rFonts w:ascii="Arial" w:hAnsi="Arial" w:cs="Arial"/>
              </w:rPr>
              <w:t xml:space="preserve">.  This may be a scanned upload of </w:t>
            </w:r>
            <w:r w:rsidR="002B0F91" w:rsidRPr="0026176A">
              <w:rPr>
                <w:rFonts w:ascii="Arial" w:hAnsi="Arial" w:cs="Arial"/>
              </w:rPr>
              <w:t xml:space="preserve">the </w:t>
            </w:r>
            <w:r w:rsidR="005961B7" w:rsidRPr="0026176A">
              <w:rPr>
                <w:rFonts w:ascii="Arial" w:hAnsi="Arial" w:cs="Arial"/>
              </w:rPr>
              <w:t>assessment or</w:t>
            </w:r>
            <w:r w:rsidR="002B0F91" w:rsidRPr="0026176A">
              <w:rPr>
                <w:rFonts w:ascii="Arial" w:hAnsi="Arial" w:cs="Arial"/>
              </w:rPr>
              <w:t xml:space="preserve"> a</w:t>
            </w:r>
            <w:r w:rsidR="005961B7" w:rsidRPr="0026176A">
              <w:rPr>
                <w:rFonts w:ascii="Arial" w:hAnsi="Arial" w:cs="Arial"/>
              </w:rPr>
              <w:t xml:space="preserve"> ‘</w:t>
            </w:r>
            <w:r w:rsidR="002B0F91" w:rsidRPr="0026176A">
              <w:rPr>
                <w:rFonts w:ascii="Arial" w:hAnsi="Arial" w:cs="Arial"/>
              </w:rPr>
              <w:t xml:space="preserve">screenshot </w:t>
            </w:r>
            <w:r w:rsidR="005961B7" w:rsidRPr="0026176A">
              <w:rPr>
                <w:rFonts w:ascii="Arial" w:hAnsi="Arial" w:cs="Arial"/>
              </w:rPr>
              <w:t>of a digital assessment’.</w:t>
            </w:r>
          </w:p>
          <w:p w14:paraId="5F1D9A86" w14:textId="62DDC584" w:rsidR="006E4765" w:rsidRPr="0026176A" w:rsidRDefault="006E4765">
            <w:pPr>
              <w:jc w:val="both"/>
              <w:rPr>
                <w:rFonts w:ascii="Arial" w:hAnsi="Arial" w:cs="Arial"/>
              </w:rPr>
            </w:pPr>
          </w:p>
        </w:tc>
      </w:tr>
      <w:tr w:rsidR="00AE37B9" w:rsidRPr="0026176A" w14:paraId="2123F2F6" w14:textId="77777777" w:rsidTr="00AE37B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DC2A" w14:textId="77777777" w:rsidR="002B0F91" w:rsidRPr="0026176A" w:rsidRDefault="002B0F91">
            <w:pPr>
              <w:jc w:val="both"/>
              <w:rPr>
                <w:rFonts w:ascii="Arial" w:hAnsi="Arial" w:cs="Arial"/>
              </w:rPr>
            </w:pPr>
          </w:p>
          <w:p w14:paraId="36E1AABA" w14:textId="77777777" w:rsidR="00A0751C" w:rsidRPr="0026176A" w:rsidRDefault="00A0751C">
            <w:pPr>
              <w:jc w:val="both"/>
              <w:rPr>
                <w:rFonts w:ascii="Arial" w:hAnsi="Arial" w:cs="Arial"/>
              </w:rPr>
            </w:pPr>
          </w:p>
          <w:p w14:paraId="6085F071" w14:textId="77777777" w:rsidR="00AE37B9" w:rsidRDefault="00AE37B9">
            <w:pPr>
              <w:jc w:val="both"/>
              <w:rPr>
                <w:rFonts w:ascii="Arial" w:hAnsi="Arial" w:cs="Arial"/>
              </w:rPr>
            </w:pPr>
          </w:p>
          <w:p w14:paraId="2014E5F2" w14:textId="77777777" w:rsidR="0026176A" w:rsidRDefault="0026176A">
            <w:pPr>
              <w:jc w:val="both"/>
              <w:rPr>
                <w:rFonts w:ascii="Arial" w:hAnsi="Arial" w:cs="Arial"/>
              </w:rPr>
            </w:pPr>
          </w:p>
          <w:p w14:paraId="7D00C21E" w14:textId="77777777" w:rsidR="0026176A" w:rsidRPr="0026176A" w:rsidRDefault="0026176A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2C8DB9" w14:textId="77777777" w:rsidR="00AE37B9" w:rsidRPr="0026176A" w:rsidRDefault="00AE37B9" w:rsidP="00AE37B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37B9" w:rsidRPr="0026176A" w14:paraId="4EEAB510" w14:textId="77777777" w:rsidTr="002735F1">
        <w:trPr>
          <w:trHeight w:val="157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073B" w14:textId="6D1965EF" w:rsidR="006E4765" w:rsidRPr="0026176A" w:rsidRDefault="00D92A05">
            <w:pPr>
              <w:jc w:val="both"/>
              <w:rPr>
                <w:rFonts w:ascii="Arial" w:hAnsi="Arial" w:cs="Arial"/>
                <w:b/>
                <w:bCs/>
              </w:rPr>
            </w:pPr>
            <w:r w:rsidRPr="0026176A">
              <w:rPr>
                <w:rFonts w:ascii="Arial" w:hAnsi="Arial" w:cs="Arial"/>
                <w:b/>
                <w:bCs/>
              </w:rPr>
              <w:t>Process information</w:t>
            </w:r>
          </w:p>
          <w:p w14:paraId="7745E18C" w14:textId="3A1E1CC8" w:rsidR="00AE37B9" w:rsidRPr="0026176A" w:rsidRDefault="00894E32" w:rsidP="00894E32">
            <w:pPr>
              <w:spacing w:after="450"/>
              <w:rPr>
                <w:rFonts w:ascii="Arial" w:eastAsia="Times New Roman" w:hAnsi="Arial" w:cs="Arial"/>
                <w:lang w:eastAsia="en-NZ"/>
              </w:rPr>
            </w:pPr>
            <w:r w:rsidRPr="0026176A">
              <w:rPr>
                <w:rFonts w:ascii="Arial" w:eastAsia="Times New Roman" w:hAnsi="Arial" w:cs="Arial"/>
                <w:lang w:eastAsia="en-NZ"/>
              </w:rPr>
              <w:t>This is a critical stage</w:t>
            </w:r>
            <w:r w:rsidR="006E4765" w:rsidRPr="0026176A">
              <w:rPr>
                <w:rFonts w:ascii="Arial" w:eastAsia="Times New Roman" w:hAnsi="Arial" w:cs="Arial"/>
                <w:lang w:eastAsia="en-NZ"/>
              </w:rPr>
              <w:t xml:space="preserve">, at </w:t>
            </w:r>
            <w:r w:rsidRPr="0026176A">
              <w:rPr>
                <w:rFonts w:ascii="Arial" w:eastAsia="Times New Roman" w:hAnsi="Arial" w:cs="Arial"/>
                <w:lang w:eastAsia="en-NZ"/>
              </w:rPr>
              <w:t xml:space="preserve">the core of clinical reasoning. </w:t>
            </w:r>
            <w:r w:rsidR="001A1610" w:rsidRPr="0026176A">
              <w:rPr>
                <w:rFonts w:ascii="Arial" w:eastAsia="Times New Roman" w:hAnsi="Arial" w:cs="Arial"/>
                <w:lang w:eastAsia="en-NZ"/>
              </w:rPr>
              <w:t xml:space="preserve">Carefully review </w:t>
            </w:r>
            <w:r w:rsidR="00A321AB" w:rsidRPr="0026176A">
              <w:rPr>
                <w:rFonts w:ascii="Arial" w:eastAsia="Times New Roman" w:hAnsi="Arial" w:cs="Arial"/>
                <w:lang w:eastAsia="en-NZ"/>
              </w:rPr>
              <w:t xml:space="preserve">your </w:t>
            </w:r>
            <w:r w:rsidR="001A1610" w:rsidRPr="0026176A">
              <w:rPr>
                <w:rFonts w:ascii="Arial" w:eastAsia="Times New Roman" w:hAnsi="Arial" w:cs="Arial"/>
                <w:lang w:eastAsia="en-NZ"/>
              </w:rPr>
              <w:t xml:space="preserve">assessment </w:t>
            </w:r>
            <w:r w:rsidR="00A321AB" w:rsidRPr="0026176A">
              <w:rPr>
                <w:rFonts w:ascii="Arial" w:eastAsia="Times New Roman" w:hAnsi="Arial" w:cs="Arial"/>
                <w:lang w:eastAsia="en-NZ"/>
              </w:rPr>
              <w:t>findings.</w:t>
            </w:r>
            <w:r w:rsidR="001A1610" w:rsidRPr="0026176A">
              <w:rPr>
                <w:rFonts w:ascii="Arial" w:eastAsia="Times New Roman" w:hAnsi="Arial" w:cs="Arial"/>
                <w:lang w:eastAsia="en-NZ"/>
              </w:rPr>
              <w:t xml:space="preserve"> </w:t>
            </w:r>
            <w:r w:rsidR="002735F1" w:rsidRPr="0026176A">
              <w:rPr>
                <w:rFonts w:ascii="Arial" w:eastAsia="Times New Roman" w:hAnsi="Arial" w:cs="Arial"/>
                <w:lang w:eastAsia="en-NZ"/>
              </w:rPr>
              <w:t>Where</w:t>
            </w:r>
            <w:r w:rsidR="006E4765" w:rsidRPr="0026176A">
              <w:rPr>
                <w:rFonts w:ascii="Arial" w:eastAsia="Times New Roman" w:hAnsi="Arial" w:cs="Arial"/>
                <w:lang w:eastAsia="en-NZ"/>
              </w:rPr>
              <w:t xml:space="preserve"> </w:t>
            </w:r>
            <w:r w:rsidR="008B3261" w:rsidRPr="0026176A">
              <w:rPr>
                <w:rFonts w:ascii="Arial" w:eastAsia="Times New Roman" w:hAnsi="Arial" w:cs="Arial"/>
                <w:lang w:eastAsia="en-NZ"/>
              </w:rPr>
              <w:t>there are problems</w:t>
            </w:r>
            <w:r w:rsidR="00A321AB" w:rsidRPr="0026176A">
              <w:rPr>
                <w:rFonts w:ascii="Arial" w:eastAsia="Times New Roman" w:hAnsi="Arial" w:cs="Arial"/>
                <w:lang w:eastAsia="en-NZ"/>
              </w:rPr>
              <w:t>,</w:t>
            </w:r>
            <w:r w:rsidR="006E4765" w:rsidRPr="0026176A">
              <w:rPr>
                <w:rFonts w:ascii="Arial" w:eastAsia="Times New Roman" w:hAnsi="Arial" w:cs="Arial"/>
                <w:lang w:eastAsia="en-NZ"/>
              </w:rPr>
              <w:t xml:space="preserve"> c</w:t>
            </w:r>
            <w:r w:rsidR="001A1610" w:rsidRPr="0026176A">
              <w:rPr>
                <w:rFonts w:ascii="Arial" w:eastAsia="Times New Roman" w:hAnsi="Arial" w:cs="Arial"/>
                <w:lang w:eastAsia="en-NZ"/>
              </w:rPr>
              <w:t xml:space="preserve">onsider </w:t>
            </w:r>
            <w:r w:rsidR="008B3261" w:rsidRPr="0026176A">
              <w:rPr>
                <w:rFonts w:ascii="Arial" w:eastAsia="Times New Roman" w:hAnsi="Arial" w:cs="Arial"/>
                <w:lang w:eastAsia="en-NZ"/>
              </w:rPr>
              <w:t xml:space="preserve">these </w:t>
            </w:r>
            <w:proofErr w:type="gramStart"/>
            <w:r w:rsidR="006E4765" w:rsidRPr="0026176A">
              <w:rPr>
                <w:rFonts w:ascii="Arial" w:eastAsia="Times New Roman" w:hAnsi="Arial" w:cs="Arial"/>
                <w:lang w:eastAsia="en-NZ"/>
              </w:rPr>
              <w:t>in light of</w:t>
            </w:r>
            <w:proofErr w:type="gramEnd"/>
            <w:r w:rsidR="006E4765" w:rsidRPr="0026176A">
              <w:rPr>
                <w:rFonts w:ascii="Arial" w:eastAsia="Times New Roman" w:hAnsi="Arial" w:cs="Arial"/>
                <w:lang w:eastAsia="en-NZ"/>
              </w:rPr>
              <w:t xml:space="preserve"> </w:t>
            </w:r>
            <w:r w:rsidR="003826A7" w:rsidRPr="0026176A">
              <w:rPr>
                <w:rFonts w:ascii="Arial" w:eastAsia="Times New Roman" w:hAnsi="Arial" w:cs="Arial"/>
                <w:lang w:eastAsia="en-NZ"/>
              </w:rPr>
              <w:t xml:space="preserve">any </w:t>
            </w:r>
            <w:r w:rsidR="00A321AB" w:rsidRPr="0026176A">
              <w:rPr>
                <w:rFonts w:ascii="Arial" w:eastAsia="Times New Roman" w:hAnsi="Arial" w:cs="Arial"/>
                <w:lang w:eastAsia="en-NZ"/>
              </w:rPr>
              <w:t xml:space="preserve">disease processes </w:t>
            </w:r>
            <w:r w:rsidR="002735F1" w:rsidRPr="0026176A">
              <w:rPr>
                <w:rFonts w:ascii="Arial" w:eastAsia="Times New Roman" w:hAnsi="Arial" w:cs="Arial"/>
                <w:lang w:eastAsia="en-NZ"/>
              </w:rPr>
              <w:t>and</w:t>
            </w:r>
            <w:r w:rsidR="003826A7" w:rsidRPr="0026176A">
              <w:rPr>
                <w:rFonts w:ascii="Arial" w:eastAsia="Times New Roman" w:hAnsi="Arial" w:cs="Arial"/>
                <w:lang w:eastAsia="en-NZ"/>
              </w:rPr>
              <w:t xml:space="preserve"> </w:t>
            </w:r>
            <w:r w:rsidR="001A1610" w:rsidRPr="0026176A">
              <w:rPr>
                <w:rFonts w:ascii="Arial" w:eastAsia="Times New Roman" w:hAnsi="Arial" w:cs="Arial"/>
                <w:lang w:eastAsia="en-NZ"/>
              </w:rPr>
              <w:t>medications</w:t>
            </w:r>
            <w:r w:rsidR="00CE1FEF" w:rsidRPr="0026176A">
              <w:rPr>
                <w:rFonts w:ascii="Arial" w:eastAsia="Times New Roman" w:hAnsi="Arial" w:cs="Arial"/>
                <w:lang w:eastAsia="en-NZ"/>
              </w:rPr>
              <w:t xml:space="preserve"> that </w:t>
            </w:r>
            <w:r w:rsidR="003826A7" w:rsidRPr="0026176A">
              <w:rPr>
                <w:rFonts w:ascii="Arial" w:eastAsia="Times New Roman" w:hAnsi="Arial" w:cs="Arial"/>
                <w:lang w:eastAsia="en-NZ"/>
              </w:rPr>
              <w:t>relate to th</w:t>
            </w:r>
            <w:r w:rsidR="00CE1FEF" w:rsidRPr="0026176A">
              <w:rPr>
                <w:rFonts w:ascii="Arial" w:eastAsia="Times New Roman" w:hAnsi="Arial" w:cs="Arial"/>
                <w:lang w:eastAsia="en-NZ"/>
              </w:rPr>
              <w:t>is resident</w:t>
            </w:r>
            <w:r w:rsidR="001A1610" w:rsidRPr="0026176A">
              <w:rPr>
                <w:rFonts w:ascii="Arial" w:eastAsia="Times New Roman" w:hAnsi="Arial" w:cs="Arial"/>
                <w:lang w:eastAsia="en-NZ"/>
              </w:rPr>
              <w:t xml:space="preserve">.  </w:t>
            </w:r>
            <w:r w:rsidR="006E4765" w:rsidRPr="0026176A">
              <w:rPr>
                <w:rFonts w:ascii="Arial" w:eastAsia="Times New Roman" w:hAnsi="Arial" w:cs="Arial"/>
                <w:lang w:eastAsia="en-NZ"/>
              </w:rPr>
              <w:t>Outline any</w:t>
            </w:r>
            <w:r w:rsidR="00AE37B9" w:rsidRPr="0026176A">
              <w:rPr>
                <w:rFonts w:ascii="Arial" w:hAnsi="Arial" w:cs="Arial"/>
              </w:rPr>
              <w:t xml:space="preserve"> </w:t>
            </w:r>
            <w:r w:rsidR="006E4765" w:rsidRPr="0026176A">
              <w:rPr>
                <w:rFonts w:ascii="Arial" w:hAnsi="Arial" w:cs="Arial"/>
              </w:rPr>
              <w:t xml:space="preserve">further information or </w:t>
            </w:r>
            <w:r w:rsidR="00AE37B9" w:rsidRPr="0026176A">
              <w:rPr>
                <w:rFonts w:ascii="Arial" w:hAnsi="Arial" w:cs="Arial"/>
              </w:rPr>
              <w:t xml:space="preserve">additional </w:t>
            </w:r>
            <w:r w:rsidR="006E4765" w:rsidRPr="0026176A">
              <w:rPr>
                <w:rFonts w:ascii="Arial" w:hAnsi="Arial" w:cs="Arial"/>
              </w:rPr>
              <w:t xml:space="preserve">tests that </w:t>
            </w:r>
            <w:r w:rsidR="00A321AB" w:rsidRPr="0026176A">
              <w:rPr>
                <w:rFonts w:ascii="Arial" w:hAnsi="Arial" w:cs="Arial"/>
              </w:rPr>
              <w:t xml:space="preserve">you think might be </w:t>
            </w:r>
            <w:r w:rsidR="006E4765" w:rsidRPr="0026176A">
              <w:rPr>
                <w:rFonts w:ascii="Arial" w:hAnsi="Arial" w:cs="Arial"/>
              </w:rPr>
              <w:t>useful</w:t>
            </w:r>
            <w:r w:rsidR="00A321AB" w:rsidRPr="0026176A">
              <w:rPr>
                <w:rFonts w:ascii="Arial" w:hAnsi="Arial" w:cs="Arial"/>
              </w:rPr>
              <w:t xml:space="preserve"> now</w:t>
            </w:r>
            <w:r w:rsidR="006E4765" w:rsidRPr="0026176A">
              <w:rPr>
                <w:rFonts w:ascii="Arial" w:hAnsi="Arial" w:cs="Arial"/>
              </w:rPr>
              <w:t>.</w:t>
            </w:r>
          </w:p>
        </w:tc>
      </w:tr>
      <w:tr w:rsidR="00AE37B9" w:rsidRPr="0026176A" w14:paraId="1DEC5928" w14:textId="77777777" w:rsidTr="00AE37B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BF76" w14:textId="5C90C9E7" w:rsidR="00A321AB" w:rsidRPr="0026176A" w:rsidRDefault="00A321AB" w:rsidP="00A321AB">
            <w:pPr>
              <w:spacing w:after="160" w:line="256" w:lineRule="auto"/>
              <w:rPr>
                <w:rFonts w:ascii="Arial" w:hAnsi="Arial" w:cs="Arial"/>
              </w:rPr>
            </w:pPr>
            <w:r w:rsidRPr="0026176A">
              <w:rPr>
                <w:rFonts w:ascii="Arial" w:hAnsi="Arial" w:cs="Arial"/>
              </w:rPr>
              <w:t xml:space="preserve"> </w:t>
            </w:r>
          </w:p>
          <w:p w14:paraId="05126A4B" w14:textId="77777777" w:rsidR="00A321AB" w:rsidRPr="0026176A" w:rsidRDefault="00A321AB">
            <w:pPr>
              <w:jc w:val="both"/>
              <w:rPr>
                <w:rFonts w:ascii="Arial" w:hAnsi="Arial" w:cs="Arial"/>
              </w:rPr>
            </w:pPr>
          </w:p>
          <w:p w14:paraId="3ADA010D" w14:textId="77777777" w:rsidR="00AE37B9" w:rsidRDefault="00AE37B9">
            <w:pPr>
              <w:jc w:val="both"/>
              <w:rPr>
                <w:rFonts w:ascii="Arial" w:hAnsi="Arial" w:cs="Arial"/>
              </w:rPr>
            </w:pPr>
          </w:p>
          <w:p w14:paraId="0650E668" w14:textId="77777777" w:rsidR="0026176A" w:rsidRDefault="0026176A">
            <w:pPr>
              <w:jc w:val="both"/>
              <w:rPr>
                <w:rFonts w:ascii="Arial" w:hAnsi="Arial" w:cs="Arial"/>
              </w:rPr>
            </w:pPr>
          </w:p>
          <w:p w14:paraId="720AA86D" w14:textId="77777777" w:rsidR="0026176A" w:rsidRPr="0026176A" w:rsidRDefault="0026176A">
            <w:pPr>
              <w:jc w:val="both"/>
              <w:rPr>
                <w:rFonts w:ascii="Arial" w:hAnsi="Arial" w:cs="Arial"/>
              </w:rPr>
            </w:pPr>
          </w:p>
        </w:tc>
      </w:tr>
    </w:tbl>
    <w:p w14:paraId="18FDD954" w14:textId="77777777" w:rsidR="00D92A05" w:rsidRPr="0026176A" w:rsidRDefault="00D92A05" w:rsidP="00AE37B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37B9" w:rsidRPr="0026176A" w14:paraId="22D535ED" w14:textId="77777777" w:rsidTr="00AE37B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9E64" w14:textId="02686F86" w:rsidR="006E4765" w:rsidRPr="0026176A" w:rsidRDefault="00D92A05">
            <w:pPr>
              <w:jc w:val="both"/>
              <w:rPr>
                <w:rFonts w:ascii="Arial" w:hAnsi="Arial" w:cs="Arial"/>
                <w:b/>
                <w:bCs/>
              </w:rPr>
            </w:pPr>
            <w:r w:rsidRPr="0026176A">
              <w:rPr>
                <w:rFonts w:ascii="Arial" w:hAnsi="Arial" w:cs="Arial"/>
                <w:b/>
                <w:bCs/>
              </w:rPr>
              <w:t>Identify problem</w:t>
            </w:r>
            <w:r w:rsidR="00AA4D7B" w:rsidRPr="0026176A">
              <w:rPr>
                <w:rFonts w:ascii="Arial" w:hAnsi="Arial" w:cs="Arial"/>
                <w:b/>
                <w:bCs/>
              </w:rPr>
              <w:t>s</w:t>
            </w:r>
            <w:r w:rsidRPr="0026176A">
              <w:rPr>
                <w:rFonts w:ascii="Arial" w:hAnsi="Arial" w:cs="Arial"/>
                <w:b/>
                <w:bCs/>
              </w:rPr>
              <w:t xml:space="preserve"> / issues</w:t>
            </w:r>
          </w:p>
          <w:p w14:paraId="12F35F88" w14:textId="52245159" w:rsidR="002735F1" w:rsidRPr="0026176A" w:rsidRDefault="006E4765" w:rsidP="00147CBA">
            <w:pPr>
              <w:spacing w:after="450"/>
              <w:rPr>
                <w:rFonts w:ascii="Arial" w:eastAsia="Times New Roman" w:hAnsi="Arial" w:cs="Arial"/>
                <w:lang w:eastAsia="en-NZ"/>
              </w:rPr>
            </w:pPr>
            <w:r w:rsidRPr="0026176A">
              <w:rPr>
                <w:rFonts w:ascii="Arial" w:eastAsia="Times New Roman" w:hAnsi="Arial" w:cs="Arial"/>
                <w:lang w:eastAsia="en-NZ"/>
              </w:rPr>
              <w:t xml:space="preserve">Formulate TWO nursing diagnoses that are relevant </w:t>
            </w:r>
            <w:r w:rsidR="00640888" w:rsidRPr="0026176A">
              <w:rPr>
                <w:rFonts w:ascii="Arial" w:eastAsia="Times New Roman" w:hAnsi="Arial" w:cs="Arial"/>
                <w:lang w:eastAsia="en-NZ"/>
              </w:rPr>
              <w:t>to</w:t>
            </w:r>
            <w:r w:rsidRPr="0026176A">
              <w:rPr>
                <w:rFonts w:ascii="Arial" w:eastAsia="Times New Roman" w:hAnsi="Arial" w:cs="Arial"/>
                <w:lang w:eastAsia="en-NZ"/>
              </w:rPr>
              <w:t xml:space="preserve"> this resident, based </w:t>
            </w:r>
            <w:r w:rsidR="00640888" w:rsidRPr="0026176A">
              <w:rPr>
                <w:rFonts w:ascii="Arial" w:eastAsia="Times New Roman" w:hAnsi="Arial" w:cs="Arial"/>
                <w:lang w:eastAsia="en-NZ"/>
              </w:rPr>
              <w:t>up</w:t>
            </w:r>
            <w:r w:rsidRPr="0026176A">
              <w:rPr>
                <w:rFonts w:ascii="Arial" w:eastAsia="Times New Roman" w:hAnsi="Arial" w:cs="Arial"/>
                <w:lang w:eastAsia="en-NZ"/>
              </w:rPr>
              <w:t>on your assessment.</w:t>
            </w:r>
            <w:r w:rsidR="003826A7" w:rsidRPr="0026176A">
              <w:rPr>
                <w:rFonts w:ascii="Arial" w:eastAsia="Times New Roman" w:hAnsi="Arial" w:cs="Arial"/>
                <w:lang w:eastAsia="en-NZ"/>
              </w:rPr>
              <w:t xml:space="preserve"> These may be actual or potential problems / issues.</w:t>
            </w:r>
          </w:p>
          <w:p w14:paraId="1D92C67C" w14:textId="6C372382" w:rsidR="00B86D1B" w:rsidRPr="0026176A" w:rsidRDefault="00B86D1B" w:rsidP="00D92A05">
            <w:pPr>
              <w:spacing w:after="450"/>
              <w:rPr>
                <w:rFonts w:ascii="Arial" w:eastAsia="Times New Roman" w:hAnsi="Arial" w:cs="Arial"/>
                <w:lang w:eastAsia="en-NZ"/>
              </w:rPr>
            </w:pPr>
          </w:p>
        </w:tc>
      </w:tr>
      <w:tr w:rsidR="00AE37B9" w:rsidRPr="0026176A" w14:paraId="61C39904" w14:textId="77777777" w:rsidTr="00AE37B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8562" w14:textId="77777777" w:rsidR="00AE37B9" w:rsidRPr="0026176A" w:rsidRDefault="00AE37B9">
            <w:pPr>
              <w:jc w:val="both"/>
              <w:rPr>
                <w:rFonts w:ascii="Arial" w:hAnsi="Arial" w:cs="Arial"/>
              </w:rPr>
            </w:pPr>
          </w:p>
          <w:p w14:paraId="53C31A31" w14:textId="064ECD9F" w:rsidR="00894E32" w:rsidRPr="0026176A" w:rsidRDefault="00201BA6">
            <w:pPr>
              <w:jc w:val="both"/>
              <w:rPr>
                <w:rFonts w:ascii="Arial" w:hAnsi="Arial" w:cs="Arial"/>
              </w:rPr>
            </w:pPr>
            <w:r w:rsidRPr="0026176A">
              <w:rPr>
                <w:rFonts w:ascii="Arial" w:hAnsi="Arial" w:cs="Arial"/>
              </w:rPr>
              <w:t xml:space="preserve">Diagnosis </w:t>
            </w:r>
            <w:r w:rsidR="006E4765" w:rsidRPr="0026176A">
              <w:rPr>
                <w:rFonts w:ascii="Arial" w:hAnsi="Arial" w:cs="Arial"/>
              </w:rPr>
              <w:t>1.</w:t>
            </w:r>
          </w:p>
          <w:p w14:paraId="480013C8" w14:textId="77777777" w:rsidR="00201BA6" w:rsidRDefault="00201BA6">
            <w:pPr>
              <w:jc w:val="both"/>
              <w:rPr>
                <w:rFonts w:ascii="Arial" w:hAnsi="Arial" w:cs="Arial"/>
              </w:rPr>
            </w:pPr>
          </w:p>
          <w:p w14:paraId="6F27206C" w14:textId="77777777" w:rsidR="0026176A" w:rsidRPr="0026176A" w:rsidRDefault="0026176A">
            <w:pPr>
              <w:jc w:val="both"/>
              <w:rPr>
                <w:rFonts w:ascii="Arial" w:hAnsi="Arial" w:cs="Arial"/>
              </w:rPr>
            </w:pPr>
          </w:p>
          <w:p w14:paraId="78942AB5" w14:textId="77777777" w:rsidR="00201BA6" w:rsidRPr="0026176A" w:rsidRDefault="00201BA6">
            <w:pPr>
              <w:jc w:val="both"/>
              <w:rPr>
                <w:rFonts w:ascii="Arial" w:hAnsi="Arial" w:cs="Arial"/>
              </w:rPr>
            </w:pPr>
          </w:p>
          <w:p w14:paraId="39FDDB42" w14:textId="768E4F52" w:rsidR="001B290A" w:rsidRPr="0026176A" w:rsidRDefault="00201BA6">
            <w:pPr>
              <w:jc w:val="both"/>
              <w:rPr>
                <w:rFonts w:ascii="Arial" w:hAnsi="Arial" w:cs="Arial"/>
              </w:rPr>
            </w:pPr>
            <w:r w:rsidRPr="0026176A">
              <w:rPr>
                <w:rFonts w:ascii="Arial" w:hAnsi="Arial" w:cs="Arial"/>
              </w:rPr>
              <w:t xml:space="preserve">Diagnosis </w:t>
            </w:r>
            <w:r w:rsidR="006E4765" w:rsidRPr="0026176A">
              <w:rPr>
                <w:rFonts w:ascii="Arial" w:hAnsi="Arial" w:cs="Arial"/>
              </w:rPr>
              <w:t>2.</w:t>
            </w:r>
          </w:p>
          <w:p w14:paraId="1B068B3F" w14:textId="77777777" w:rsidR="00201BA6" w:rsidRDefault="00201BA6">
            <w:pPr>
              <w:jc w:val="both"/>
              <w:rPr>
                <w:rFonts w:ascii="Arial" w:hAnsi="Arial" w:cs="Arial"/>
              </w:rPr>
            </w:pPr>
          </w:p>
          <w:p w14:paraId="5293C73A" w14:textId="77777777" w:rsidR="0026176A" w:rsidRPr="0026176A" w:rsidRDefault="0026176A">
            <w:pPr>
              <w:jc w:val="both"/>
              <w:rPr>
                <w:rFonts w:ascii="Arial" w:hAnsi="Arial" w:cs="Arial"/>
              </w:rPr>
            </w:pPr>
          </w:p>
          <w:p w14:paraId="11EA3A19" w14:textId="19BE70E6" w:rsidR="00493986" w:rsidRPr="0026176A" w:rsidRDefault="0049398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D4C8D0" w14:textId="77777777" w:rsidR="00894E32" w:rsidRPr="0026176A" w:rsidRDefault="00894E32" w:rsidP="00AE37B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37B9" w:rsidRPr="0026176A" w14:paraId="373E0E2F" w14:textId="77777777" w:rsidTr="004C1A6B">
        <w:trPr>
          <w:trHeight w:val="699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9072" w14:textId="5E847CD2" w:rsidR="00894E32" w:rsidRPr="0026176A" w:rsidRDefault="00894E32">
            <w:pPr>
              <w:jc w:val="both"/>
              <w:rPr>
                <w:rFonts w:ascii="Arial" w:hAnsi="Arial" w:cs="Arial"/>
                <w:b/>
                <w:bCs/>
              </w:rPr>
            </w:pPr>
            <w:r w:rsidRPr="0026176A">
              <w:rPr>
                <w:rFonts w:ascii="Arial" w:hAnsi="Arial" w:cs="Arial"/>
                <w:b/>
                <w:bCs/>
              </w:rPr>
              <w:t>Establish goals</w:t>
            </w:r>
          </w:p>
          <w:p w14:paraId="1BB5622D" w14:textId="188422AE" w:rsidR="00894E32" w:rsidRPr="0026176A" w:rsidRDefault="00894E32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F6F9899" w14:textId="3E03AD00" w:rsidR="00AE37B9" w:rsidRPr="0026176A" w:rsidRDefault="002838F9" w:rsidP="00493986">
            <w:pPr>
              <w:spacing w:after="450"/>
              <w:rPr>
                <w:rFonts w:ascii="Arial" w:eastAsia="Times New Roman" w:hAnsi="Arial" w:cs="Arial"/>
                <w:lang w:eastAsia="en-NZ"/>
              </w:rPr>
            </w:pPr>
            <w:r w:rsidRPr="0026176A">
              <w:rPr>
                <w:rFonts w:ascii="Arial" w:eastAsia="Times New Roman" w:hAnsi="Arial" w:cs="Arial"/>
                <w:lang w:eastAsia="en-NZ"/>
              </w:rPr>
              <w:t xml:space="preserve">Formulate ONE goal for each of the two nursing diagnoses above. </w:t>
            </w:r>
            <w:r w:rsidR="002735F1" w:rsidRPr="0026176A">
              <w:rPr>
                <w:rFonts w:ascii="Arial" w:eastAsia="Times New Roman" w:hAnsi="Arial" w:cs="Arial"/>
                <w:lang w:eastAsia="en-NZ"/>
              </w:rPr>
              <w:t xml:space="preserve">A goal is what you want to happen for the problem that you identified. </w:t>
            </w:r>
            <w:r w:rsidRPr="0026176A">
              <w:rPr>
                <w:rFonts w:ascii="Arial" w:eastAsia="Times New Roman" w:hAnsi="Arial" w:cs="Arial"/>
                <w:lang w:eastAsia="en-NZ"/>
              </w:rPr>
              <w:t>Each goal must relate to the resident that you have assessed</w:t>
            </w:r>
            <w:r w:rsidR="006E6686" w:rsidRPr="0026176A">
              <w:rPr>
                <w:rFonts w:ascii="Arial" w:eastAsia="Times New Roman" w:hAnsi="Arial" w:cs="Arial"/>
                <w:lang w:eastAsia="en-NZ"/>
              </w:rPr>
              <w:t>.</w:t>
            </w:r>
          </w:p>
        </w:tc>
      </w:tr>
      <w:tr w:rsidR="00AE37B9" w:rsidRPr="0026176A" w14:paraId="1B945D85" w14:textId="77777777" w:rsidTr="00AE37B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7A8" w14:textId="77777777" w:rsidR="001B290A" w:rsidRPr="0026176A" w:rsidRDefault="001B290A">
            <w:pPr>
              <w:jc w:val="both"/>
              <w:rPr>
                <w:rFonts w:ascii="Arial" w:hAnsi="Arial" w:cs="Arial"/>
              </w:rPr>
            </w:pPr>
          </w:p>
          <w:p w14:paraId="0EA7163B" w14:textId="66F73CE5" w:rsidR="00AE37B9" w:rsidRPr="0026176A" w:rsidRDefault="00201BA6">
            <w:pPr>
              <w:jc w:val="both"/>
              <w:rPr>
                <w:rFonts w:ascii="Arial" w:hAnsi="Arial" w:cs="Arial"/>
              </w:rPr>
            </w:pPr>
            <w:r w:rsidRPr="0026176A">
              <w:rPr>
                <w:rFonts w:ascii="Arial" w:hAnsi="Arial" w:cs="Arial"/>
              </w:rPr>
              <w:t xml:space="preserve">Goal </w:t>
            </w:r>
            <w:r w:rsidR="00E66328" w:rsidRPr="0026176A">
              <w:rPr>
                <w:rFonts w:ascii="Arial" w:hAnsi="Arial" w:cs="Arial"/>
              </w:rPr>
              <w:t>1</w:t>
            </w:r>
            <w:r w:rsidR="0026176A">
              <w:rPr>
                <w:rFonts w:ascii="Arial" w:hAnsi="Arial" w:cs="Arial"/>
              </w:rPr>
              <w:t>.</w:t>
            </w:r>
          </w:p>
          <w:p w14:paraId="6D0BBE99" w14:textId="77777777" w:rsidR="00201BA6" w:rsidRDefault="00201BA6">
            <w:pPr>
              <w:jc w:val="both"/>
              <w:rPr>
                <w:rFonts w:ascii="Arial" w:hAnsi="Arial" w:cs="Arial"/>
              </w:rPr>
            </w:pPr>
          </w:p>
          <w:p w14:paraId="0D853C6A" w14:textId="77777777" w:rsidR="0026176A" w:rsidRPr="0026176A" w:rsidRDefault="0026176A">
            <w:pPr>
              <w:jc w:val="both"/>
              <w:rPr>
                <w:rFonts w:ascii="Arial" w:hAnsi="Arial" w:cs="Arial"/>
              </w:rPr>
            </w:pPr>
          </w:p>
          <w:p w14:paraId="5CE576FB" w14:textId="77777777" w:rsidR="00201BA6" w:rsidRPr="0026176A" w:rsidRDefault="00201BA6">
            <w:pPr>
              <w:jc w:val="both"/>
              <w:rPr>
                <w:rFonts w:ascii="Arial" w:hAnsi="Arial" w:cs="Arial"/>
              </w:rPr>
            </w:pPr>
          </w:p>
          <w:p w14:paraId="6DECA1C9" w14:textId="5598EE35" w:rsidR="003826A7" w:rsidRPr="0026176A" w:rsidRDefault="00201BA6">
            <w:pPr>
              <w:jc w:val="both"/>
              <w:rPr>
                <w:rFonts w:ascii="Arial" w:hAnsi="Arial" w:cs="Arial"/>
              </w:rPr>
            </w:pPr>
            <w:r w:rsidRPr="0026176A">
              <w:rPr>
                <w:rFonts w:ascii="Arial" w:hAnsi="Arial" w:cs="Arial"/>
              </w:rPr>
              <w:t>Goal 2</w:t>
            </w:r>
            <w:r w:rsidR="0026176A">
              <w:rPr>
                <w:rFonts w:ascii="Arial" w:hAnsi="Arial" w:cs="Arial"/>
              </w:rPr>
              <w:t>.</w:t>
            </w:r>
          </w:p>
          <w:p w14:paraId="7D049649" w14:textId="77777777" w:rsidR="003826A7" w:rsidRDefault="003826A7">
            <w:pPr>
              <w:jc w:val="both"/>
              <w:rPr>
                <w:rFonts w:ascii="Arial" w:hAnsi="Arial" w:cs="Arial"/>
              </w:rPr>
            </w:pPr>
          </w:p>
          <w:p w14:paraId="72F6A291" w14:textId="77777777" w:rsidR="0026176A" w:rsidRPr="0026176A" w:rsidRDefault="0026176A">
            <w:pPr>
              <w:jc w:val="both"/>
              <w:rPr>
                <w:rFonts w:ascii="Arial" w:hAnsi="Arial" w:cs="Arial"/>
              </w:rPr>
            </w:pPr>
          </w:p>
          <w:p w14:paraId="48E8871E" w14:textId="77777777" w:rsidR="003826A7" w:rsidRPr="0026176A" w:rsidRDefault="003826A7">
            <w:pPr>
              <w:jc w:val="both"/>
              <w:rPr>
                <w:rFonts w:ascii="Arial" w:hAnsi="Arial" w:cs="Arial"/>
              </w:rPr>
            </w:pPr>
          </w:p>
        </w:tc>
      </w:tr>
    </w:tbl>
    <w:p w14:paraId="2617414F" w14:textId="5080569E" w:rsidR="001728FF" w:rsidRPr="0026176A" w:rsidRDefault="001728FF" w:rsidP="001728F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28FF" w:rsidRPr="0026176A" w14:paraId="7F5454F6" w14:textId="77777777" w:rsidTr="00AD4DB6">
        <w:trPr>
          <w:trHeight w:val="699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345C" w14:textId="1284182C" w:rsidR="001728FF" w:rsidRPr="0026176A" w:rsidRDefault="001728FF" w:rsidP="008236B8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26176A">
              <w:rPr>
                <w:rFonts w:ascii="Arial" w:hAnsi="Arial" w:cs="Arial"/>
                <w:b/>
                <w:bCs/>
              </w:rPr>
              <w:t>Take action</w:t>
            </w:r>
            <w:proofErr w:type="gramEnd"/>
          </w:p>
          <w:p w14:paraId="2BB2A442" w14:textId="2794F105" w:rsidR="00C75FD2" w:rsidRPr="00E448A5" w:rsidRDefault="000F15F3" w:rsidP="001728FF">
            <w:pPr>
              <w:spacing w:after="450"/>
              <w:rPr>
                <w:rFonts w:ascii="Arial" w:hAnsi="Arial" w:cs="Arial"/>
              </w:rPr>
            </w:pPr>
            <w:r w:rsidRPr="0026176A">
              <w:rPr>
                <w:rFonts w:ascii="Arial" w:eastAsia="Times New Roman" w:hAnsi="Arial" w:cs="Arial"/>
                <w:lang w:eastAsia="en-NZ"/>
              </w:rPr>
              <w:t xml:space="preserve">State TWO </w:t>
            </w:r>
            <w:r w:rsidR="00DC234D" w:rsidRPr="0026176A">
              <w:rPr>
                <w:rFonts w:ascii="Arial" w:eastAsia="Times New Roman" w:hAnsi="Arial" w:cs="Arial"/>
                <w:lang w:eastAsia="en-NZ"/>
              </w:rPr>
              <w:t xml:space="preserve">nursing interventions </w:t>
            </w:r>
            <w:r w:rsidRPr="0026176A">
              <w:rPr>
                <w:rFonts w:ascii="Arial" w:eastAsia="Times New Roman" w:hAnsi="Arial" w:cs="Arial"/>
                <w:lang w:eastAsia="en-NZ"/>
              </w:rPr>
              <w:t xml:space="preserve">for each </w:t>
            </w:r>
            <w:r w:rsidR="00023158" w:rsidRPr="0026176A">
              <w:rPr>
                <w:rFonts w:ascii="Arial" w:eastAsia="Times New Roman" w:hAnsi="Arial" w:cs="Arial"/>
                <w:lang w:eastAsia="en-NZ"/>
              </w:rPr>
              <w:t xml:space="preserve">of the two </w:t>
            </w:r>
            <w:r w:rsidRPr="0026176A">
              <w:rPr>
                <w:rFonts w:ascii="Arial" w:eastAsia="Times New Roman" w:hAnsi="Arial" w:cs="Arial"/>
                <w:lang w:eastAsia="en-NZ"/>
              </w:rPr>
              <w:t>goal</w:t>
            </w:r>
            <w:r w:rsidR="00023158" w:rsidRPr="0026176A">
              <w:rPr>
                <w:rFonts w:ascii="Arial" w:eastAsia="Times New Roman" w:hAnsi="Arial" w:cs="Arial"/>
                <w:lang w:eastAsia="en-NZ"/>
              </w:rPr>
              <w:t>s</w:t>
            </w:r>
            <w:r w:rsidRPr="0026176A">
              <w:rPr>
                <w:rFonts w:ascii="Arial" w:eastAsia="Times New Roman" w:hAnsi="Arial" w:cs="Arial"/>
                <w:lang w:eastAsia="en-NZ"/>
              </w:rPr>
              <w:t>. Th</w:t>
            </w:r>
            <w:r w:rsidR="00023158" w:rsidRPr="0026176A">
              <w:rPr>
                <w:rFonts w:ascii="Arial" w:eastAsia="Times New Roman" w:hAnsi="Arial" w:cs="Arial"/>
                <w:lang w:eastAsia="en-NZ"/>
              </w:rPr>
              <w:t xml:space="preserve">ese are </w:t>
            </w:r>
            <w:r w:rsidRPr="0026176A">
              <w:rPr>
                <w:rFonts w:ascii="Arial" w:eastAsia="Times New Roman" w:hAnsi="Arial" w:cs="Arial"/>
                <w:lang w:eastAsia="en-NZ"/>
              </w:rPr>
              <w:t xml:space="preserve">the actual </w:t>
            </w:r>
            <w:r w:rsidR="00EB57F5" w:rsidRPr="0026176A">
              <w:rPr>
                <w:rFonts w:ascii="Arial" w:eastAsia="Times New Roman" w:hAnsi="Arial" w:cs="Arial"/>
                <w:lang w:eastAsia="en-NZ"/>
              </w:rPr>
              <w:t>nursing cares that you will implement to achieve the goals</w:t>
            </w:r>
            <w:r w:rsidRPr="0026176A">
              <w:rPr>
                <w:rFonts w:ascii="Arial" w:eastAsia="Times New Roman" w:hAnsi="Arial" w:cs="Arial"/>
                <w:lang w:eastAsia="en-NZ"/>
              </w:rPr>
              <w:t xml:space="preserve"> in the </w:t>
            </w:r>
            <w:r w:rsidR="00DC234D" w:rsidRPr="0026176A">
              <w:rPr>
                <w:rFonts w:ascii="Arial" w:eastAsia="Times New Roman" w:hAnsi="Arial" w:cs="Arial"/>
                <w:lang w:eastAsia="en-NZ"/>
              </w:rPr>
              <w:t>s</w:t>
            </w:r>
            <w:r w:rsidR="00023158" w:rsidRPr="0026176A">
              <w:rPr>
                <w:rFonts w:ascii="Arial" w:eastAsia="Times New Roman" w:hAnsi="Arial" w:cs="Arial"/>
                <w:lang w:eastAsia="en-NZ"/>
              </w:rPr>
              <w:t>hort term</w:t>
            </w:r>
            <w:r w:rsidR="00EB57F5" w:rsidRPr="0026176A">
              <w:rPr>
                <w:rFonts w:ascii="Arial" w:eastAsia="Times New Roman" w:hAnsi="Arial" w:cs="Arial"/>
                <w:lang w:eastAsia="en-NZ"/>
              </w:rPr>
              <w:t xml:space="preserve"> (e.g. </w:t>
            </w:r>
            <w:r w:rsidR="00C75FD2" w:rsidRPr="0026176A">
              <w:rPr>
                <w:rFonts w:ascii="Arial" w:hAnsi="Arial" w:cs="Arial"/>
              </w:rPr>
              <w:t xml:space="preserve">administer prescribed laxatives; </w:t>
            </w:r>
            <w:r w:rsidR="00EB57F5" w:rsidRPr="0026176A">
              <w:rPr>
                <w:rFonts w:ascii="Arial" w:hAnsi="Arial" w:cs="Arial"/>
              </w:rPr>
              <w:t>assist to mobilise with a high frame etc)</w:t>
            </w:r>
            <w:r w:rsidR="00AD4DB6">
              <w:rPr>
                <w:rFonts w:ascii="Arial" w:hAnsi="Arial" w:cs="Arial"/>
              </w:rPr>
              <w:t xml:space="preserve">. Consider </w:t>
            </w:r>
            <w:proofErr w:type="gramStart"/>
            <w:r w:rsidR="00AD4DB6">
              <w:rPr>
                <w:rFonts w:ascii="Arial" w:hAnsi="Arial" w:cs="Arial"/>
              </w:rPr>
              <w:t>whether or not</w:t>
            </w:r>
            <w:proofErr w:type="gramEnd"/>
            <w:r w:rsidR="00AD4DB6">
              <w:rPr>
                <w:rFonts w:ascii="Arial" w:hAnsi="Arial" w:cs="Arial"/>
              </w:rPr>
              <w:t xml:space="preserve"> these goals are acceptable to the resident. You will also need to support your choice of </w:t>
            </w:r>
            <w:r w:rsidR="00AD4DB6">
              <w:rPr>
                <w:rFonts w:ascii="Arial" w:hAnsi="Arial" w:cs="Arial"/>
              </w:rPr>
              <w:lastRenderedPageBreak/>
              <w:t>interventions with clinical guidelines / literature</w:t>
            </w:r>
            <w:r w:rsidR="00E448A5">
              <w:rPr>
                <w:rFonts w:ascii="Arial" w:hAnsi="Arial" w:cs="Arial"/>
              </w:rPr>
              <w:t xml:space="preserve"> (e.g. Jarvis’s Health Assessment and Physical Examination or </w:t>
            </w:r>
            <w:r w:rsidR="00614203">
              <w:rPr>
                <w:rFonts w:ascii="Arial" w:hAnsi="Arial" w:cs="Arial"/>
              </w:rPr>
              <w:t>Lippincott Advisor</w:t>
            </w:r>
            <w:r w:rsidR="00E448A5">
              <w:rPr>
                <w:rFonts w:ascii="Arial" w:hAnsi="Arial" w:cs="Arial"/>
              </w:rPr>
              <w:t>)</w:t>
            </w:r>
            <w:r w:rsidR="00AD4DB6">
              <w:rPr>
                <w:rFonts w:ascii="Arial" w:hAnsi="Arial" w:cs="Arial"/>
              </w:rPr>
              <w:t>. Be prepared to discuss these with your Clinical Lecturer.</w:t>
            </w:r>
          </w:p>
        </w:tc>
      </w:tr>
      <w:tr w:rsidR="001728FF" w:rsidRPr="0026176A" w14:paraId="6A4D9493" w14:textId="77777777" w:rsidTr="008236B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4B2A" w14:textId="77777777" w:rsidR="001728FF" w:rsidRPr="0026176A" w:rsidRDefault="001728FF" w:rsidP="008236B8">
            <w:pPr>
              <w:jc w:val="both"/>
              <w:rPr>
                <w:rFonts w:ascii="Arial" w:hAnsi="Arial" w:cs="Arial"/>
              </w:rPr>
            </w:pPr>
          </w:p>
          <w:p w14:paraId="56184C75" w14:textId="23BBB47A" w:rsidR="00201BA6" w:rsidRPr="0026176A" w:rsidRDefault="00023158" w:rsidP="008236B8">
            <w:pPr>
              <w:jc w:val="both"/>
              <w:rPr>
                <w:rFonts w:ascii="Arial" w:hAnsi="Arial" w:cs="Arial"/>
              </w:rPr>
            </w:pPr>
            <w:r w:rsidRPr="0026176A">
              <w:rPr>
                <w:rFonts w:ascii="Arial" w:hAnsi="Arial" w:cs="Arial"/>
              </w:rPr>
              <w:t>I</w:t>
            </w:r>
            <w:r w:rsidR="00A23F6E" w:rsidRPr="0026176A">
              <w:rPr>
                <w:rFonts w:ascii="Arial" w:hAnsi="Arial" w:cs="Arial"/>
              </w:rPr>
              <w:t xml:space="preserve">nterventions for </w:t>
            </w:r>
            <w:r w:rsidR="00E66328" w:rsidRPr="0026176A">
              <w:rPr>
                <w:rFonts w:ascii="Arial" w:hAnsi="Arial" w:cs="Arial"/>
              </w:rPr>
              <w:t>Goal 1 –</w:t>
            </w:r>
          </w:p>
          <w:p w14:paraId="3E931C76" w14:textId="77777777" w:rsidR="0065770F" w:rsidRPr="0026176A" w:rsidRDefault="0065770F" w:rsidP="008236B8">
            <w:pPr>
              <w:jc w:val="both"/>
              <w:rPr>
                <w:rFonts w:ascii="Arial" w:hAnsi="Arial" w:cs="Arial"/>
              </w:rPr>
            </w:pPr>
          </w:p>
          <w:p w14:paraId="5A6F386A" w14:textId="1F371F55" w:rsidR="00E66328" w:rsidRDefault="00E66328" w:rsidP="008236B8">
            <w:pPr>
              <w:jc w:val="both"/>
              <w:rPr>
                <w:rFonts w:ascii="Arial" w:hAnsi="Arial" w:cs="Arial"/>
              </w:rPr>
            </w:pPr>
            <w:r w:rsidRPr="0026176A">
              <w:rPr>
                <w:rFonts w:ascii="Arial" w:hAnsi="Arial" w:cs="Arial"/>
              </w:rPr>
              <w:t>1.</w:t>
            </w:r>
          </w:p>
          <w:p w14:paraId="228636D8" w14:textId="77777777" w:rsidR="0026176A" w:rsidRPr="0026176A" w:rsidRDefault="0026176A" w:rsidP="008236B8">
            <w:pPr>
              <w:jc w:val="both"/>
              <w:rPr>
                <w:rFonts w:ascii="Arial" w:hAnsi="Arial" w:cs="Arial"/>
              </w:rPr>
            </w:pPr>
          </w:p>
          <w:p w14:paraId="11C8DD36" w14:textId="4C3FE413" w:rsidR="00E66328" w:rsidRPr="0026176A" w:rsidRDefault="00E66328" w:rsidP="008236B8">
            <w:pPr>
              <w:jc w:val="both"/>
              <w:rPr>
                <w:rFonts w:ascii="Arial" w:hAnsi="Arial" w:cs="Arial"/>
              </w:rPr>
            </w:pPr>
            <w:r w:rsidRPr="0026176A">
              <w:rPr>
                <w:rFonts w:ascii="Arial" w:hAnsi="Arial" w:cs="Arial"/>
              </w:rPr>
              <w:t xml:space="preserve">2. </w:t>
            </w:r>
          </w:p>
          <w:p w14:paraId="6917A095" w14:textId="77777777" w:rsidR="00E66328" w:rsidRPr="0026176A" w:rsidRDefault="00E66328" w:rsidP="008236B8">
            <w:pPr>
              <w:jc w:val="both"/>
              <w:rPr>
                <w:rFonts w:ascii="Arial" w:hAnsi="Arial" w:cs="Arial"/>
              </w:rPr>
            </w:pPr>
          </w:p>
          <w:p w14:paraId="077030F2" w14:textId="78F06C18" w:rsidR="00E66328" w:rsidRPr="0026176A" w:rsidRDefault="00023158" w:rsidP="008236B8">
            <w:pPr>
              <w:jc w:val="both"/>
              <w:rPr>
                <w:rFonts w:ascii="Arial" w:hAnsi="Arial" w:cs="Arial"/>
              </w:rPr>
            </w:pPr>
            <w:r w:rsidRPr="0026176A">
              <w:rPr>
                <w:rFonts w:ascii="Arial" w:hAnsi="Arial" w:cs="Arial"/>
              </w:rPr>
              <w:t>I</w:t>
            </w:r>
            <w:r w:rsidR="00E66328" w:rsidRPr="0026176A">
              <w:rPr>
                <w:rFonts w:ascii="Arial" w:hAnsi="Arial" w:cs="Arial"/>
              </w:rPr>
              <w:t>nterventions</w:t>
            </w:r>
            <w:r w:rsidR="00A23F6E" w:rsidRPr="0026176A">
              <w:rPr>
                <w:rFonts w:ascii="Arial" w:hAnsi="Arial" w:cs="Arial"/>
              </w:rPr>
              <w:t xml:space="preserve"> for Goal 2 - </w:t>
            </w:r>
            <w:r w:rsidR="00E66328" w:rsidRPr="0026176A">
              <w:rPr>
                <w:rFonts w:ascii="Arial" w:hAnsi="Arial" w:cs="Arial"/>
              </w:rPr>
              <w:t xml:space="preserve"> </w:t>
            </w:r>
          </w:p>
          <w:p w14:paraId="1C4F0FF1" w14:textId="77777777" w:rsidR="0065770F" w:rsidRPr="0026176A" w:rsidRDefault="0065770F" w:rsidP="008236B8">
            <w:pPr>
              <w:jc w:val="both"/>
              <w:rPr>
                <w:rFonts w:ascii="Arial" w:hAnsi="Arial" w:cs="Arial"/>
              </w:rPr>
            </w:pPr>
          </w:p>
          <w:p w14:paraId="5DA968B2" w14:textId="0B60EE92" w:rsidR="00E66328" w:rsidRDefault="00E66328" w:rsidP="008236B8">
            <w:pPr>
              <w:jc w:val="both"/>
              <w:rPr>
                <w:rFonts w:ascii="Arial" w:hAnsi="Arial" w:cs="Arial"/>
              </w:rPr>
            </w:pPr>
            <w:r w:rsidRPr="0026176A">
              <w:rPr>
                <w:rFonts w:ascii="Arial" w:hAnsi="Arial" w:cs="Arial"/>
              </w:rPr>
              <w:t>1.</w:t>
            </w:r>
          </w:p>
          <w:p w14:paraId="2731FEA1" w14:textId="77777777" w:rsidR="0026176A" w:rsidRPr="0026176A" w:rsidRDefault="0026176A" w:rsidP="008236B8">
            <w:pPr>
              <w:jc w:val="both"/>
              <w:rPr>
                <w:rFonts w:ascii="Arial" w:hAnsi="Arial" w:cs="Arial"/>
              </w:rPr>
            </w:pPr>
          </w:p>
          <w:p w14:paraId="032C3B9C" w14:textId="57C40DB5" w:rsidR="001B290A" w:rsidRPr="0026176A" w:rsidRDefault="00E66328" w:rsidP="008236B8">
            <w:pPr>
              <w:jc w:val="both"/>
              <w:rPr>
                <w:rFonts w:ascii="Arial" w:hAnsi="Arial" w:cs="Arial"/>
              </w:rPr>
            </w:pPr>
            <w:r w:rsidRPr="0026176A">
              <w:rPr>
                <w:rFonts w:ascii="Arial" w:hAnsi="Arial" w:cs="Arial"/>
              </w:rPr>
              <w:t xml:space="preserve">2. </w:t>
            </w:r>
          </w:p>
          <w:p w14:paraId="71732B35" w14:textId="77777777" w:rsidR="001728FF" w:rsidRPr="0026176A" w:rsidRDefault="001728FF" w:rsidP="008236B8">
            <w:pPr>
              <w:jc w:val="both"/>
              <w:rPr>
                <w:rFonts w:ascii="Arial" w:hAnsi="Arial" w:cs="Arial"/>
              </w:rPr>
            </w:pPr>
          </w:p>
        </w:tc>
      </w:tr>
    </w:tbl>
    <w:p w14:paraId="3B429BB1" w14:textId="77777777" w:rsidR="00803C7C" w:rsidRPr="0026176A" w:rsidRDefault="00803C7C" w:rsidP="00803C7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3C7C" w:rsidRPr="0026176A" w14:paraId="04EC96A5" w14:textId="77777777" w:rsidTr="008236B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E8CA" w14:textId="267225D4" w:rsidR="00803C7C" w:rsidRPr="0026176A" w:rsidRDefault="00803C7C" w:rsidP="008236B8">
            <w:pPr>
              <w:jc w:val="both"/>
              <w:rPr>
                <w:rFonts w:ascii="Arial" w:hAnsi="Arial" w:cs="Arial"/>
                <w:b/>
                <w:bCs/>
              </w:rPr>
            </w:pPr>
            <w:r w:rsidRPr="0026176A">
              <w:rPr>
                <w:rFonts w:ascii="Arial" w:hAnsi="Arial" w:cs="Arial"/>
                <w:b/>
                <w:bCs/>
              </w:rPr>
              <w:t>Evaluate outcomes</w:t>
            </w:r>
          </w:p>
          <w:p w14:paraId="38F75E62" w14:textId="3F902672" w:rsidR="00803C7C" w:rsidRPr="0026176A" w:rsidRDefault="00803C7C" w:rsidP="008236B8">
            <w:pPr>
              <w:spacing w:after="450"/>
              <w:rPr>
                <w:rFonts w:ascii="Arial" w:eastAsia="Times New Roman" w:hAnsi="Arial" w:cs="Arial"/>
                <w:lang w:eastAsia="en-NZ"/>
              </w:rPr>
            </w:pPr>
            <w:r w:rsidRPr="0026176A">
              <w:rPr>
                <w:rFonts w:ascii="Arial" w:eastAsia="Times New Roman" w:hAnsi="Arial" w:cs="Arial"/>
                <w:lang w:eastAsia="en-NZ"/>
              </w:rPr>
              <w:t xml:space="preserve">How will you know </w:t>
            </w:r>
            <w:r w:rsidR="00745EE9" w:rsidRPr="0026176A">
              <w:rPr>
                <w:rFonts w:ascii="Arial" w:eastAsia="Times New Roman" w:hAnsi="Arial" w:cs="Arial"/>
                <w:lang w:eastAsia="en-NZ"/>
              </w:rPr>
              <w:t>that</w:t>
            </w:r>
            <w:r w:rsidRPr="0026176A">
              <w:rPr>
                <w:rFonts w:ascii="Arial" w:eastAsia="Times New Roman" w:hAnsi="Arial" w:cs="Arial"/>
                <w:lang w:eastAsia="en-NZ"/>
              </w:rPr>
              <w:t xml:space="preserve"> your interventions have been </w:t>
            </w:r>
            <w:proofErr w:type="gramStart"/>
            <w:r w:rsidRPr="0026176A">
              <w:rPr>
                <w:rFonts w:ascii="Arial" w:eastAsia="Times New Roman" w:hAnsi="Arial" w:cs="Arial"/>
                <w:lang w:eastAsia="en-NZ"/>
              </w:rPr>
              <w:t>effective</w:t>
            </w:r>
            <w:proofErr w:type="gramEnd"/>
            <w:r w:rsidR="008B170B" w:rsidRPr="0026176A">
              <w:rPr>
                <w:rFonts w:ascii="Arial" w:eastAsia="Times New Roman" w:hAnsi="Arial" w:cs="Arial"/>
                <w:lang w:eastAsia="en-NZ"/>
              </w:rPr>
              <w:t xml:space="preserve"> and the situation has improved</w:t>
            </w:r>
            <w:r w:rsidRPr="0026176A">
              <w:rPr>
                <w:rFonts w:ascii="Arial" w:eastAsia="Times New Roman" w:hAnsi="Arial" w:cs="Arial"/>
                <w:lang w:eastAsia="en-NZ"/>
              </w:rPr>
              <w:t xml:space="preserve">? What other members of the healthcare team </w:t>
            </w:r>
            <w:r w:rsidR="009831DA" w:rsidRPr="0026176A">
              <w:rPr>
                <w:rFonts w:ascii="Arial" w:eastAsia="Times New Roman" w:hAnsi="Arial" w:cs="Arial"/>
                <w:lang w:eastAsia="en-NZ"/>
              </w:rPr>
              <w:t>may</w:t>
            </w:r>
            <w:r w:rsidRPr="0026176A">
              <w:rPr>
                <w:rFonts w:ascii="Arial" w:eastAsia="Times New Roman" w:hAnsi="Arial" w:cs="Arial"/>
                <w:lang w:eastAsia="en-NZ"/>
              </w:rPr>
              <w:t xml:space="preserve"> be involved in this evaluation? </w:t>
            </w:r>
            <w:r w:rsidR="009831DA" w:rsidRPr="0026176A">
              <w:rPr>
                <w:rFonts w:ascii="Arial" w:eastAsia="Times New Roman" w:hAnsi="Arial" w:cs="Arial"/>
                <w:i/>
                <w:iCs/>
                <w:lang w:eastAsia="en-NZ"/>
              </w:rPr>
              <w:t>(e.g. if it is a mobility goal then the physio may be involved)</w:t>
            </w:r>
          </w:p>
        </w:tc>
      </w:tr>
      <w:tr w:rsidR="00803C7C" w:rsidRPr="0026176A" w14:paraId="0CCF89E4" w14:textId="77777777" w:rsidTr="008236B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DE89" w14:textId="77777777" w:rsidR="00803C7C" w:rsidRPr="0026176A" w:rsidRDefault="00803C7C" w:rsidP="008236B8">
            <w:pPr>
              <w:jc w:val="both"/>
              <w:rPr>
                <w:rFonts w:ascii="Arial" w:hAnsi="Arial" w:cs="Arial"/>
              </w:rPr>
            </w:pPr>
          </w:p>
          <w:p w14:paraId="64F12BD0" w14:textId="132ABCAE" w:rsidR="00803C7C" w:rsidRPr="0026176A" w:rsidRDefault="00803C7C" w:rsidP="008236B8">
            <w:pPr>
              <w:jc w:val="both"/>
              <w:rPr>
                <w:rFonts w:ascii="Arial" w:hAnsi="Arial" w:cs="Arial"/>
              </w:rPr>
            </w:pPr>
          </w:p>
          <w:p w14:paraId="424F97F8" w14:textId="77777777" w:rsidR="00A23F6E" w:rsidRPr="0026176A" w:rsidRDefault="00A23F6E" w:rsidP="008236B8">
            <w:pPr>
              <w:jc w:val="both"/>
              <w:rPr>
                <w:rFonts w:ascii="Arial" w:hAnsi="Arial" w:cs="Arial"/>
              </w:rPr>
            </w:pPr>
          </w:p>
          <w:p w14:paraId="23C9DAF1" w14:textId="77777777" w:rsidR="00803C7C" w:rsidRDefault="00803C7C" w:rsidP="008236B8">
            <w:pPr>
              <w:jc w:val="both"/>
              <w:rPr>
                <w:rFonts w:ascii="Arial" w:hAnsi="Arial" w:cs="Arial"/>
              </w:rPr>
            </w:pPr>
          </w:p>
          <w:p w14:paraId="7A543DB0" w14:textId="77777777" w:rsidR="0026176A" w:rsidRPr="0026176A" w:rsidRDefault="0026176A" w:rsidP="008236B8">
            <w:pPr>
              <w:jc w:val="both"/>
              <w:rPr>
                <w:rFonts w:ascii="Arial" w:hAnsi="Arial" w:cs="Arial"/>
              </w:rPr>
            </w:pPr>
          </w:p>
        </w:tc>
      </w:tr>
    </w:tbl>
    <w:p w14:paraId="2C633519" w14:textId="5A8A2E43" w:rsidR="001728FF" w:rsidRPr="0026176A" w:rsidRDefault="001728FF" w:rsidP="001728F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28FF" w:rsidRPr="0026176A" w14:paraId="7C4A2EF7" w14:textId="77777777" w:rsidTr="0026176A">
        <w:trPr>
          <w:trHeight w:val="106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E877" w14:textId="0ECBE03E" w:rsidR="006E4765" w:rsidRPr="0026176A" w:rsidRDefault="001728FF" w:rsidP="005A7E3D">
            <w:pPr>
              <w:jc w:val="both"/>
              <w:rPr>
                <w:rFonts w:ascii="Arial" w:hAnsi="Arial" w:cs="Arial"/>
                <w:b/>
                <w:bCs/>
              </w:rPr>
            </w:pPr>
            <w:r w:rsidRPr="0026176A">
              <w:rPr>
                <w:rFonts w:ascii="Arial" w:hAnsi="Arial" w:cs="Arial"/>
                <w:b/>
                <w:bCs/>
              </w:rPr>
              <w:t xml:space="preserve">Reflect </w:t>
            </w:r>
            <w:r w:rsidR="00AA4D7B" w:rsidRPr="0026176A">
              <w:rPr>
                <w:rFonts w:ascii="Arial" w:hAnsi="Arial" w:cs="Arial"/>
                <w:b/>
                <w:bCs/>
              </w:rPr>
              <w:t>on</w:t>
            </w:r>
            <w:r w:rsidRPr="0026176A">
              <w:rPr>
                <w:rFonts w:ascii="Arial" w:hAnsi="Arial" w:cs="Arial"/>
                <w:b/>
                <w:bCs/>
              </w:rPr>
              <w:t xml:space="preserve"> process </w:t>
            </w:r>
            <w:r w:rsidR="00AA4D7B" w:rsidRPr="0026176A">
              <w:rPr>
                <w:rFonts w:ascii="Arial" w:hAnsi="Arial" w:cs="Arial"/>
                <w:b/>
                <w:bCs/>
              </w:rPr>
              <w:t xml:space="preserve">and </w:t>
            </w:r>
            <w:r w:rsidRPr="0026176A">
              <w:rPr>
                <w:rFonts w:ascii="Arial" w:hAnsi="Arial" w:cs="Arial"/>
                <w:b/>
                <w:bCs/>
              </w:rPr>
              <w:t>new learning</w:t>
            </w:r>
          </w:p>
          <w:p w14:paraId="05ED5107" w14:textId="067C5EE0" w:rsidR="001728FF" w:rsidRPr="0026176A" w:rsidRDefault="00745EE9" w:rsidP="008236B8">
            <w:pPr>
              <w:spacing w:after="450"/>
              <w:rPr>
                <w:rFonts w:ascii="Arial" w:eastAsia="Times New Roman" w:hAnsi="Arial" w:cs="Arial"/>
                <w:lang w:eastAsia="en-NZ"/>
              </w:rPr>
            </w:pPr>
            <w:r w:rsidRPr="0026176A">
              <w:rPr>
                <w:rFonts w:ascii="Arial" w:eastAsia="Times New Roman" w:hAnsi="Arial" w:cs="Arial"/>
                <w:lang w:eastAsia="en-NZ"/>
              </w:rPr>
              <w:t>W</w:t>
            </w:r>
            <w:r w:rsidR="00764ED5" w:rsidRPr="0026176A">
              <w:rPr>
                <w:rFonts w:ascii="Arial" w:eastAsia="Times New Roman" w:hAnsi="Arial" w:cs="Arial"/>
                <w:lang w:eastAsia="en-NZ"/>
              </w:rPr>
              <w:t>hat have you learned about th</w:t>
            </w:r>
            <w:r w:rsidRPr="0026176A">
              <w:rPr>
                <w:rFonts w:ascii="Arial" w:eastAsia="Times New Roman" w:hAnsi="Arial" w:cs="Arial"/>
                <w:lang w:eastAsia="en-NZ"/>
              </w:rPr>
              <w:t>e focused</w:t>
            </w:r>
            <w:r w:rsidR="00764ED5" w:rsidRPr="0026176A">
              <w:rPr>
                <w:rFonts w:ascii="Arial" w:eastAsia="Times New Roman" w:hAnsi="Arial" w:cs="Arial"/>
                <w:lang w:eastAsia="en-NZ"/>
              </w:rPr>
              <w:t xml:space="preserve"> assessment</w:t>
            </w:r>
            <w:r w:rsidR="008B170B" w:rsidRPr="0026176A">
              <w:rPr>
                <w:rFonts w:ascii="Arial" w:eastAsia="Times New Roman" w:hAnsi="Arial" w:cs="Arial"/>
                <w:lang w:eastAsia="en-NZ"/>
              </w:rPr>
              <w:t xml:space="preserve"> – are there any areas for further learning?</w:t>
            </w:r>
            <w:r w:rsidR="001B290A" w:rsidRPr="0026176A">
              <w:rPr>
                <w:rFonts w:ascii="Arial" w:eastAsia="Times New Roman" w:hAnsi="Arial" w:cs="Arial"/>
                <w:lang w:eastAsia="en-NZ"/>
              </w:rPr>
              <w:t xml:space="preserve"> How useful has the clinical reasoning cycle been in guiding you</w:t>
            </w:r>
            <w:r w:rsidR="008B170B" w:rsidRPr="0026176A">
              <w:rPr>
                <w:rFonts w:ascii="Arial" w:eastAsia="Times New Roman" w:hAnsi="Arial" w:cs="Arial"/>
                <w:lang w:eastAsia="en-NZ"/>
              </w:rPr>
              <w:t xml:space="preserve"> as you plan care</w:t>
            </w:r>
            <w:r w:rsidR="001B290A" w:rsidRPr="0026176A">
              <w:rPr>
                <w:rFonts w:ascii="Arial" w:eastAsia="Times New Roman" w:hAnsi="Arial" w:cs="Arial"/>
                <w:lang w:eastAsia="en-NZ"/>
              </w:rPr>
              <w:t>?</w:t>
            </w:r>
          </w:p>
        </w:tc>
      </w:tr>
      <w:tr w:rsidR="001728FF" w:rsidRPr="0026176A" w14:paraId="3875F260" w14:textId="77777777" w:rsidTr="008236B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A720" w14:textId="53F35089" w:rsidR="001728FF" w:rsidRPr="0026176A" w:rsidRDefault="001728FF" w:rsidP="008236B8">
            <w:pPr>
              <w:jc w:val="both"/>
              <w:rPr>
                <w:rFonts w:ascii="Arial" w:hAnsi="Arial" w:cs="Arial"/>
              </w:rPr>
            </w:pPr>
          </w:p>
          <w:p w14:paraId="123057F6" w14:textId="1EFD83FC" w:rsidR="001728FF" w:rsidRPr="0026176A" w:rsidRDefault="001728FF" w:rsidP="008236B8">
            <w:pPr>
              <w:jc w:val="both"/>
              <w:rPr>
                <w:rFonts w:ascii="Arial" w:hAnsi="Arial" w:cs="Arial"/>
              </w:rPr>
            </w:pPr>
          </w:p>
          <w:p w14:paraId="7EE1BE48" w14:textId="1226E876" w:rsidR="001B290A" w:rsidRPr="0026176A" w:rsidRDefault="001B290A" w:rsidP="008236B8">
            <w:pPr>
              <w:jc w:val="both"/>
              <w:rPr>
                <w:rFonts w:ascii="Arial" w:hAnsi="Arial" w:cs="Arial"/>
              </w:rPr>
            </w:pPr>
          </w:p>
          <w:p w14:paraId="75B8C45E" w14:textId="77777777" w:rsidR="001728FF" w:rsidRDefault="001728FF" w:rsidP="008236B8">
            <w:pPr>
              <w:jc w:val="both"/>
              <w:rPr>
                <w:rFonts w:ascii="Arial" w:hAnsi="Arial" w:cs="Arial"/>
              </w:rPr>
            </w:pPr>
          </w:p>
          <w:p w14:paraId="63AB29F8" w14:textId="257A4FDB" w:rsidR="0026176A" w:rsidRPr="0026176A" w:rsidRDefault="0026176A" w:rsidP="008236B8">
            <w:pPr>
              <w:jc w:val="both"/>
              <w:rPr>
                <w:rFonts w:ascii="Arial" w:hAnsi="Arial" w:cs="Arial"/>
              </w:rPr>
            </w:pPr>
          </w:p>
        </w:tc>
      </w:tr>
    </w:tbl>
    <w:p w14:paraId="4A7EA784" w14:textId="77777777" w:rsidR="00B465FF" w:rsidRPr="0026176A" w:rsidRDefault="00B465FF" w:rsidP="00194565">
      <w:pPr>
        <w:spacing w:after="0" w:line="240" w:lineRule="auto"/>
        <w:rPr>
          <w:rFonts w:ascii="Arial" w:hAnsi="Arial" w:cs="Arial"/>
        </w:rPr>
      </w:pPr>
    </w:p>
    <w:p w14:paraId="47982EFD" w14:textId="2AEC68D6" w:rsidR="00AA4D7B" w:rsidRPr="0026176A" w:rsidRDefault="00AA4D7B" w:rsidP="00194565">
      <w:pPr>
        <w:spacing w:after="0" w:line="240" w:lineRule="auto"/>
        <w:rPr>
          <w:rFonts w:ascii="Arial" w:hAnsi="Arial" w:cs="Arial"/>
        </w:rPr>
      </w:pPr>
      <w:r w:rsidRPr="0026176A">
        <w:rPr>
          <w:rFonts w:ascii="Arial" w:hAnsi="Arial" w:cs="Arial"/>
        </w:rPr>
        <w:t>Version 2, Dec 2024</w:t>
      </w:r>
    </w:p>
    <w:p w14:paraId="26FCDA29" w14:textId="77777777" w:rsidR="00A40F47" w:rsidRPr="0026176A" w:rsidRDefault="00A40F47" w:rsidP="00194565">
      <w:pPr>
        <w:spacing w:after="0" w:line="240" w:lineRule="auto"/>
        <w:rPr>
          <w:rFonts w:ascii="Arial" w:hAnsi="Arial" w:cs="Arial"/>
        </w:rPr>
      </w:pPr>
    </w:p>
    <w:sectPr w:rsidR="00A40F47" w:rsidRPr="0026176A" w:rsidSect="00C23FA8">
      <w:headerReference w:type="default" r:id="rId13"/>
      <w:footerReference w:type="default" r:id="rId14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1C562" w14:textId="77777777" w:rsidR="00F64504" w:rsidRDefault="00F64504" w:rsidP="00C23FA8">
      <w:pPr>
        <w:spacing w:after="0" w:line="240" w:lineRule="auto"/>
      </w:pPr>
      <w:r>
        <w:separator/>
      </w:r>
    </w:p>
  </w:endnote>
  <w:endnote w:type="continuationSeparator" w:id="0">
    <w:p w14:paraId="07F66DD0" w14:textId="77777777" w:rsidR="00F64504" w:rsidRDefault="00F64504" w:rsidP="00C2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206809495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B161914" w14:textId="5D0DF891" w:rsidR="00315DA1" w:rsidRPr="00315DA1" w:rsidRDefault="00315DA1">
            <w:pPr>
              <w:pStyle w:val="Footer"/>
              <w:jc w:val="right"/>
              <w:rPr>
                <w:sz w:val="20"/>
                <w:szCs w:val="20"/>
              </w:rPr>
            </w:pPr>
            <w:r w:rsidRPr="00315DA1">
              <w:rPr>
                <w:sz w:val="20"/>
                <w:szCs w:val="20"/>
              </w:rPr>
              <w:t>(</w:t>
            </w:r>
            <w:r w:rsidRPr="00315DA1">
              <w:rPr>
                <w:i/>
                <w:iCs/>
                <w:sz w:val="20"/>
                <w:szCs w:val="20"/>
              </w:rPr>
              <w:t>Clinical Reasoning- BN603</w:t>
            </w:r>
            <w:r w:rsidRPr="00315DA1">
              <w:rPr>
                <w:sz w:val="20"/>
                <w:szCs w:val="20"/>
              </w:rPr>
              <w:t xml:space="preserve">) Page </w:t>
            </w:r>
            <w:r w:rsidRPr="00315DA1">
              <w:rPr>
                <w:b/>
                <w:bCs/>
                <w:sz w:val="20"/>
                <w:szCs w:val="20"/>
              </w:rPr>
              <w:fldChar w:fldCharType="begin"/>
            </w:r>
            <w:r w:rsidRPr="00315DA1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15DA1">
              <w:rPr>
                <w:b/>
                <w:bCs/>
                <w:sz w:val="20"/>
                <w:szCs w:val="20"/>
              </w:rPr>
              <w:fldChar w:fldCharType="separate"/>
            </w:r>
            <w:r w:rsidRPr="00315DA1">
              <w:rPr>
                <w:b/>
                <w:bCs/>
                <w:noProof/>
                <w:sz w:val="20"/>
                <w:szCs w:val="20"/>
              </w:rPr>
              <w:t>2</w:t>
            </w:r>
            <w:r w:rsidRPr="00315DA1">
              <w:rPr>
                <w:b/>
                <w:bCs/>
                <w:sz w:val="20"/>
                <w:szCs w:val="20"/>
              </w:rPr>
              <w:fldChar w:fldCharType="end"/>
            </w:r>
            <w:r w:rsidRPr="00315DA1">
              <w:rPr>
                <w:sz w:val="20"/>
                <w:szCs w:val="20"/>
              </w:rPr>
              <w:t xml:space="preserve"> of </w:t>
            </w:r>
            <w:r w:rsidRPr="00315DA1">
              <w:rPr>
                <w:b/>
                <w:bCs/>
                <w:sz w:val="20"/>
                <w:szCs w:val="20"/>
              </w:rPr>
              <w:fldChar w:fldCharType="begin"/>
            </w:r>
            <w:r w:rsidRPr="00315DA1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15DA1">
              <w:rPr>
                <w:b/>
                <w:bCs/>
                <w:sz w:val="20"/>
                <w:szCs w:val="20"/>
              </w:rPr>
              <w:fldChar w:fldCharType="separate"/>
            </w:r>
            <w:r w:rsidRPr="00315DA1">
              <w:rPr>
                <w:b/>
                <w:bCs/>
                <w:noProof/>
                <w:sz w:val="20"/>
                <w:szCs w:val="20"/>
              </w:rPr>
              <w:t>2</w:t>
            </w:r>
            <w:r w:rsidRPr="00315DA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17EE1D5" w14:textId="77777777" w:rsidR="00315DA1" w:rsidRDefault="00315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86B2" w14:textId="77777777" w:rsidR="00F64504" w:rsidRDefault="00F64504" w:rsidP="00C23FA8">
      <w:pPr>
        <w:spacing w:after="0" w:line="240" w:lineRule="auto"/>
      </w:pPr>
      <w:r>
        <w:separator/>
      </w:r>
    </w:p>
  </w:footnote>
  <w:footnote w:type="continuationSeparator" w:id="0">
    <w:p w14:paraId="1395A620" w14:textId="77777777" w:rsidR="00F64504" w:rsidRDefault="00F64504" w:rsidP="00C2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9C06C" w14:textId="77777777" w:rsidR="00315DA1" w:rsidRPr="00315DA1" w:rsidRDefault="00315DA1" w:rsidP="00315DA1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bCs/>
        <w:sz w:val="24"/>
        <w:szCs w:val="24"/>
        <w:lang w:val="en-US"/>
      </w:rPr>
    </w:pPr>
    <w:r w:rsidRPr="00315DA1">
      <w:rPr>
        <w:rFonts w:ascii="Arial" w:eastAsia="Arial" w:hAnsi="Arial" w:cs="Arial"/>
        <w:b/>
        <w:bCs/>
        <w:noProof/>
        <w:sz w:val="40"/>
        <w:szCs w:val="40"/>
        <w:lang w:val="en-US"/>
      </w:rPr>
      <w:drawing>
        <wp:anchor distT="0" distB="0" distL="114300" distR="114300" simplePos="0" relativeHeight="251659264" behindDoc="1" locked="0" layoutInCell="1" allowOverlap="1" wp14:anchorId="2B57F32F" wp14:editId="0E4711F7">
          <wp:simplePos x="0" y="0"/>
          <wp:positionH relativeFrom="page">
            <wp:posOffset>971550</wp:posOffset>
          </wp:positionH>
          <wp:positionV relativeFrom="page">
            <wp:posOffset>238125</wp:posOffset>
          </wp:positionV>
          <wp:extent cx="1122727" cy="460962"/>
          <wp:effectExtent l="0" t="0" r="1270" b="0"/>
          <wp:wrapTight wrapText="bothSides">
            <wp:wrapPolygon edited="0">
              <wp:start x="0" y="0"/>
              <wp:lineTo x="0" y="20557"/>
              <wp:lineTo x="21258" y="20557"/>
              <wp:lineTo x="21258" y="0"/>
              <wp:lineTo x="0" y="0"/>
            </wp:wrapPolygon>
          </wp:wrapTight>
          <wp:docPr id="22108740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62944" name="Picture 1" descr="A blue and green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27" cy="460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5DA1">
      <w:rPr>
        <w:rFonts w:ascii="Arial" w:eastAsia="Arial" w:hAnsi="Arial" w:cs="Arial"/>
        <w:b/>
        <w:bCs/>
        <w:sz w:val="24"/>
        <w:szCs w:val="24"/>
        <w:lang w:val="en-US"/>
      </w:rPr>
      <w:t>Otago</w:t>
    </w:r>
    <w:r w:rsidRPr="00315DA1">
      <w:rPr>
        <w:rFonts w:ascii="Arial" w:eastAsia="Arial" w:hAnsi="Arial" w:cs="Arial"/>
        <w:b/>
        <w:bCs/>
        <w:spacing w:val="-9"/>
        <w:sz w:val="24"/>
        <w:szCs w:val="24"/>
        <w:lang w:val="en-US"/>
      </w:rPr>
      <w:t xml:space="preserve"> </w:t>
    </w:r>
    <w:r w:rsidRPr="00315DA1">
      <w:rPr>
        <w:rFonts w:ascii="Arial" w:eastAsia="Arial" w:hAnsi="Arial" w:cs="Arial"/>
        <w:b/>
        <w:bCs/>
        <w:sz w:val="24"/>
        <w:szCs w:val="24"/>
        <w:lang w:val="en-US"/>
      </w:rPr>
      <w:t>Polytechnic: School</w:t>
    </w:r>
    <w:r w:rsidRPr="00315DA1">
      <w:rPr>
        <w:rFonts w:ascii="Arial" w:eastAsia="Arial" w:hAnsi="Arial" w:cs="Arial"/>
        <w:b/>
        <w:bCs/>
        <w:spacing w:val="-8"/>
        <w:sz w:val="24"/>
        <w:szCs w:val="24"/>
        <w:lang w:val="en-US"/>
      </w:rPr>
      <w:t xml:space="preserve"> </w:t>
    </w:r>
    <w:r w:rsidRPr="00315DA1">
      <w:rPr>
        <w:rFonts w:ascii="Arial" w:eastAsia="Arial" w:hAnsi="Arial" w:cs="Arial"/>
        <w:b/>
        <w:bCs/>
        <w:sz w:val="24"/>
        <w:szCs w:val="24"/>
        <w:lang w:val="en-US"/>
      </w:rPr>
      <w:t>of</w:t>
    </w:r>
    <w:r w:rsidRPr="00315DA1">
      <w:rPr>
        <w:rFonts w:ascii="Arial" w:eastAsia="Arial" w:hAnsi="Arial" w:cs="Arial"/>
        <w:b/>
        <w:bCs/>
        <w:spacing w:val="-10"/>
        <w:sz w:val="24"/>
        <w:szCs w:val="24"/>
        <w:lang w:val="en-US"/>
      </w:rPr>
      <w:t xml:space="preserve"> </w:t>
    </w:r>
    <w:r w:rsidRPr="00315DA1">
      <w:rPr>
        <w:rFonts w:ascii="Arial" w:eastAsia="Arial" w:hAnsi="Arial" w:cs="Arial"/>
        <w:b/>
        <w:bCs/>
        <w:sz w:val="24"/>
        <w:szCs w:val="24"/>
        <w:lang w:val="en-US"/>
      </w:rPr>
      <w:t>Nursing | Te Kura Tapuhi</w:t>
    </w:r>
    <w:r w:rsidRPr="00315DA1">
      <w:rPr>
        <w:rFonts w:ascii="Arial" w:eastAsia="Arial" w:hAnsi="Arial" w:cs="Arial"/>
        <w:b/>
        <w:bCs/>
        <w:noProof/>
        <w:sz w:val="40"/>
        <w:szCs w:val="40"/>
        <w:lang w:val="en-US"/>
      </w:rPr>
      <w:t xml:space="preserve"> </w:t>
    </w:r>
  </w:p>
  <w:p w14:paraId="0A07D018" w14:textId="77777777" w:rsidR="00315DA1" w:rsidRDefault="00315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44E74"/>
    <w:multiLevelType w:val="hybridMultilevel"/>
    <w:tmpl w:val="273468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53AC"/>
    <w:multiLevelType w:val="multilevel"/>
    <w:tmpl w:val="72AC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91213"/>
    <w:multiLevelType w:val="hybridMultilevel"/>
    <w:tmpl w:val="34F4FC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A1EA0"/>
    <w:multiLevelType w:val="hybridMultilevel"/>
    <w:tmpl w:val="BE3ECC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E43A7"/>
    <w:multiLevelType w:val="multilevel"/>
    <w:tmpl w:val="645E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CB5CA5"/>
    <w:multiLevelType w:val="hybridMultilevel"/>
    <w:tmpl w:val="D252507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44D69"/>
    <w:multiLevelType w:val="hybridMultilevel"/>
    <w:tmpl w:val="D7D253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B0B31"/>
    <w:multiLevelType w:val="hybridMultilevel"/>
    <w:tmpl w:val="E38C12E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92577">
    <w:abstractNumId w:val="7"/>
  </w:num>
  <w:num w:numId="2" w16cid:durableId="428089950">
    <w:abstractNumId w:val="5"/>
  </w:num>
  <w:num w:numId="3" w16cid:durableId="1336687888">
    <w:abstractNumId w:val="0"/>
  </w:num>
  <w:num w:numId="4" w16cid:durableId="820268115">
    <w:abstractNumId w:val="4"/>
  </w:num>
  <w:num w:numId="5" w16cid:durableId="520632206">
    <w:abstractNumId w:val="1"/>
  </w:num>
  <w:num w:numId="6" w16cid:durableId="429014760">
    <w:abstractNumId w:val="6"/>
  </w:num>
  <w:num w:numId="7" w16cid:durableId="572741145">
    <w:abstractNumId w:val="2"/>
  </w:num>
  <w:num w:numId="8" w16cid:durableId="1380327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2E"/>
    <w:rsid w:val="00023158"/>
    <w:rsid w:val="00090CA4"/>
    <w:rsid w:val="000B5B77"/>
    <w:rsid w:val="000F15F3"/>
    <w:rsid w:val="00147CBA"/>
    <w:rsid w:val="00151767"/>
    <w:rsid w:val="001728FF"/>
    <w:rsid w:val="00194565"/>
    <w:rsid w:val="001A1610"/>
    <w:rsid w:val="001B290A"/>
    <w:rsid w:val="001F0C7E"/>
    <w:rsid w:val="00201BA6"/>
    <w:rsid w:val="0021576D"/>
    <w:rsid w:val="0022270C"/>
    <w:rsid w:val="00231D44"/>
    <w:rsid w:val="002400A3"/>
    <w:rsid w:val="00246A2E"/>
    <w:rsid w:val="0026176A"/>
    <w:rsid w:val="002735F1"/>
    <w:rsid w:val="002838F9"/>
    <w:rsid w:val="002B0F91"/>
    <w:rsid w:val="0031120B"/>
    <w:rsid w:val="00315DA1"/>
    <w:rsid w:val="003826A7"/>
    <w:rsid w:val="003A78F3"/>
    <w:rsid w:val="003B3E36"/>
    <w:rsid w:val="003B4B21"/>
    <w:rsid w:val="003C75A2"/>
    <w:rsid w:val="003E541B"/>
    <w:rsid w:val="003F5B01"/>
    <w:rsid w:val="00423E7D"/>
    <w:rsid w:val="00493986"/>
    <w:rsid w:val="004C1A6B"/>
    <w:rsid w:val="004E61D8"/>
    <w:rsid w:val="004F7144"/>
    <w:rsid w:val="0052543E"/>
    <w:rsid w:val="00562B2E"/>
    <w:rsid w:val="00571ADB"/>
    <w:rsid w:val="005943AE"/>
    <w:rsid w:val="005961B7"/>
    <w:rsid w:val="005A2E79"/>
    <w:rsid w:val="005A7753"/>
    <w:rsid w:val="005A7E3D"/>
    <w:rsid w:val="005C4829"/>
    <w:rsid w:val="00614203"/>
    <w:rsid w:val="00640888"/>
    <w:rsid w:val="0065770F"/>
    <w:rsid w:val="006C0A43"/>
    <w:rsid w:val="006C1CC2"/>
    <w:rsid w:val="006D7CC7"/>
    <w:rsid w:val="006E4765"/>
    <w:rsid w:val="006E6686"/>
    <w:rsid w:val="006F654A"/>
    <w:rsid w:val="00745EE9"/>
    <w:rsid w:val="00757FC5"/>
    <w:rsid w:val="0076049C"/>
    <w:rsid w:val="00764ED5"/>
    <w:rsid w:val="007917E8"/>
    <w:rsid w:val="007D6C80"/>
    <w:rsid w:val="007F1777"/>
    <w:rsid w:val="00803C7C"/>
    <w:rsid w:val="00844D1C"/>
    <w:rsid w:val="00890A38"/>
    <w:rsid w:val="0089489D"/>
    <w:rsid w:val="00894E32"/>
    <w:rsid w:val="008A45BD"/>
    <w:rsid w:val="008B005B"/>
    <w:rsid w:val="008B170B"/>
    <w:rsid w:val="008B3261"/>
    <w:rsid w:val="008F3B40"/>
    <w:rsid w:val="0091588A"/>
    <w:rsid w:val="00917071"/>
    <w:rsid w:val="00920375"/>
    <w:rsid w:val="00933E3F"/>
    <w:rsid w:val="00936D3F"/>
    <w:rsid w:val="009549DC"/>
    <w:rsid w:val="00976170"/>
    <w:rsid w:val="009831DA"/>
    <w:rsid w:val="00986344"/>
    <w:rsid w:val="009C75B9"/>
    <w:rsid w:val="00A0751C"/>
    <w:rsid w:val="00A23F6E"/>
    <w:rsid w:val="00A25F09"/>
    <w:rsid w:val="00A321AB"/>
    <w:rsid w:val="00A40F47"/>
    <w:rsid w:val="00A5374F"/>
    <w:rsid w:val="00A7405E"/>
    <w:rsid w:val="00AA4D7B"/>
    <w:rsid w:val="00AA7FDF"/>
    <w:rsid w:val="00AC5FB2"/>
    <w:rsid w:val="00AD2594"/>
    <w:rsid w:val="00AD4DB6"/>
    <w:rsid w:val="00AE37B9"/>
    <w:rsid w:val="00B465FF"/>
    <w:rsid w:val="00B544BC"/>
    <w:rsid w:val="00B86D1B"/>
    <w:rsid w:val="00BB3435"/>
    <w:rsid w:val="00BE0268"/>
    <w:rsid w:val="00C0507E"/>
    <w:rsid w:val="00C0582C"/>
    <w:rsid w:val="00C23FA8"/>
    <w:rsid w:val="00C75FD2"/>
    <w:rsid w:val="00C85CDF"/>
    <w:rsid w:val="00CA21D5"/>
    <w:rsid w:val="00CC52E8"/>
    <w:rsid w:val="00CD2C5B"/>
    <w:rsid w:val="00CE1FEF"/>
    <w:rsid w:val="00CE5713"/>
    <w:rsid w:val="00CF743B"/>
    <w:rsid w:val="00D02193"/>
    <w:rsid w:val="00D24662"/>
    <w:rsid w:val="00D56437"/>
    <w:rsid w:val="00D64624"/>
    <w:rsid w:val="00D8216F"/>
    <w:rsid w:val="00D84DEA"/>
    <w:rsid w:val="00D92A05"/>
    <w:rsid w:val="00DB0CAC"/>
    <w:rsid w:val="00DB26C1"/>
    <w:rsid w:val="00DC234D"/>
    <w:rsid w:val="00DC7E6C"/>
    <w:rsid w:val="00DE27DC"/>
    <w:rsid w:val="00E035B1"/>
    <w:rsid w:val="00E32E65"/>
    <w:rsid w:val="00E448A5"/>
    <w:rsid w:val="00E451ED"/>
    <w:rsid w:val="00E467F6"/>
    <w:rsid w:val="00E51873"/>
    <w:rsid w:val="00E65D07"/>
    <w:rsid w:val="00E66328"/>
    <w:rsid w:val="00E838A1"/>
    <w:rsid w:val="00E8512A"/>
    <w:rsid w:val="00E86E8A"/>
    <w:rsid w:val="00EB57F5"/>
    <w:rsid w:val="00EE6A6C"/>
    <w:rsid w:val="00EF6E3F"/>
    <w:rsid w:val="00F17B33"/>
    <w:rsid w:val="00F23A55"/>
    <w:rsid w:val="00F3502B"/>
    <w:rsid w:val="00F44C51"/>
    <w:rsid w:val="00F64504"/>
    <w:rsid w:val="00FD40CA"/>
    <w:rsid w:val="7BB6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8825"/>
  <w15:chartTrackingRefBased/>
  <w15:docId w15:val="{FB0FBB7A-863E-41B6-B369-62FEA653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A8"/>
  </w:style>
  <w:style w:type="paragraph" w:styleId="Footer">
    <w:name w:val="footer"/>
    <w:basedOn w:val="Normal"/>
    <w:link w:val="FooterChar"/>
    <w:uiPriority w:val="99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FA8"/>
  </w:style>
  <w:style w:type="table" w:styleId="TableGrid">
    <w:name w:val="Table Grid"/>
    <w:basedOn w:val="TableNormal"/>
    <w:uiPriority w:val="59"/>
    <w:rsid w:val="0089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76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C4829"/>
    <w:rPr>
      <w:i/>
      <w:iCs/>
    </w:rPr>
  </w:style>
  <w:style w:type="character" w:styleId="Hyperlink">
    <w:name w:val="Hyperlink"/>
    <w:basedOn w:val="DefaultParagraphFont"/>
    <w:uiPriority w:val="99"/>
    <w:unhideWhenUsed/>
    <w:rsid w:val="7BB60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2277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99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898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016/j.nedt.2009.10.0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DATE xmlns="672e0727-0145-4bef-8c86-780165240551" xsi:nil="true"/>
    <lcf76f155ced4ddcb4097134ff3c332f xmlns="672e0727-0145-4bef-8c86-78016524055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9" ma:contentTypeDescription="Create a new document." ma:contentTypeScope="" ma:versionID="0fc6617b867638367a30cc1b257fef4e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af8a8e0b2f096bd2337219cf085c9407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C0C68-4875-4F8B-9308-BF8D52FDEDBA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672e0727-0145-4bef-8c86-780165240551"/>
  </ds:schemaRefs>
</ds:datastoreItem>
</file>

<file path=customXml/itemProps2.xml><?xml version="1.0" encoding="utf-8"?>
<ds:datastoreItem xmlns:ds="http://schemas.openxmlformats.org/officeDocument/2006/customXml" ds:itemID="{563F7605-0B52-462E-8B66-0CB3A486B9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BF3263-8946-4E98-A1BD-910BBC971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e0727-0145-4bef-8c86-780165240551"/>
    <ds:schemaRef ds:uri="414094aa-36c3-46a2-b5d6-aadbcb0e4e4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45CEC3-4C7D-4441-B488-55A4BD6DE3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3027</Characters>
  <Application>Microsoft Office Word</Application>
  <DocSecurity>0</DocSecurity>
  <Lines>25</Lines>
  <Paragraphs>7</Paragraphs>
  <ScaleCrop>false</ScaleCrop>
  <Company>Otago Polytechnic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Davis</dc:creator>
  <cp:keywords/>
  <dc:description/>
  <cp:lastModifiedBy>Kerry Davis</cp:lastModifiedBy>
  <cp:revision>2</cp:revision>
  <cp:lastPrinted>2021-11-25T21:05:00Z</cp:lastPrinted>
  <dcterms:created xsi:type="dcterms:W3CDTF">2025-01-27T02:08:00Z</dcterms:created>
  <dcterms:modified xsi:type="dcterms:W3CDTF">2025-01-27T02:08:00Z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0x010100036D1B2ADF380B4881CFDCE5A89A9E12</vt:lpwstr>
  </property>
  <property fmtid="{D5CDD505-2E9C-101B-9397-08002B2CF9AE}" pid="3" name="MediaServiceImageTags">
    <vt:lpwstr/>
  </property>
</Properties>
</file>