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BD5C" w14:textId="6098FD76" w:rsidR="00DA28B7" w:rsidRPr="003032BA" w:rsidRDefault="003032BA" w:rsidP="00A968D0">
      <w:pPr>
        <w:spacing w:after="0" w:line="240" w:lineRule="auto"/>
        <w:rPr>
          <w:b/>
          <w:bCs/>
          <w:i/>
          <w:iCs/>
          <w:color w:val="E36C0A" w:themeColor="accent6" w:themeShade="BF"/>
          <w:sz w:val="18"/>
          <w:szCs w:val="18"/>
        </w:rPr>
      </w:pPr>
      <w:r w:rsidRPr="003032BA">
        <w:rPr>
          <w:b/>
          <w:bCs/>
          <w:i/>
          <w:iCs/>
          <w:color w:val="E36C0A" w:themeColor="accent6" w:themeShade="BF"/>
          <w:sz w:val="18"/>
          <w:szCs w:val="18"/>
        </w:rPr>
        <w:t>(Download to use)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992"/>
        <w:gridCol w:w="2827"/>
      </w:tblGrid>
      <w:tr w:rsidR="00DA28B7" w:rsidRPr="00936733" w14:paraId="47CF8DED" w14:textId="77777777" w:rsidTr="000A2518">
        <w:tc>
          <w:tcPr>
            <w:tcW w:w="10477" w:type="dxa"/>
            <w:gridSpan w:val="4"/>
            <w:shd w:val="clear" w:color="auto" w:fill="BFBFBF" w:themeFill="background1" w:themeFillShade="BF"/>
          </w:tcPr>
          <w:p w14:paraId="619C64B0" w14:textId="4445D498" w:rsidR="00DA28B7" w:rsidRPr="00936733" w:rsidRDefault="00936733" w:rsidP="00A968D0">
            <w:pPr>
              <w:jc w:val="center"/>
              <w:rPr>
                <w:b/>
                <w:bCs/>
                <w:spacing w:val="22"/>
                <w:sz w:val="48"/>
                <w:szCs w:val="48"/>
              </w:rPr>
            </w:pPr>
            <w:r w:rsidRPr="00936733">
              <w:rPr>
                <w:b/>
                <w:bCs/>
                <w:spacing w:val="22"/>
                <w:sz w:val="48"/>
                <w:szCs w:val="48"/>
              </w:rPr>
              <w:t>Programme / Course</w:t>
            </w:r>
          </w:p>
        </w:tc>
      </w:tr>
      <w:tr w:rsidR="00DA28B7" w:rsidRPr="00936733" w14:paraId="1473D971" w14:textId="77777777" w:rsidTr="00BC28B6">
        <w:trPr>
          <w:trHeight w:val="745"/>
        </w:trPr>
        <w:tc>
          <w:tcPr>
            <w:tcW w:w="10477" w:type="dxa"/>
            <w:gridSpan w:val="4"/>
          </w:tcPr>
          <w:p w14:paraId="199C18E5" w14:textId="4D330323" w:rsidR="00DA28B7" w:rsidRPr="00936733" w:rsidRDefault="00936733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>(Record programme / course name here)</w:t>
            </w:r>
          </w:p>
        </w:tc>
      </w:tr>
      <w:tr w:rsidR="00DA28B7" w:rsidRPr="00936733" w14:paraId="1F3ED0CE" w14:textId="77777777" w:rsidTr="00DD5808">
        <w:tc>
          <w:tcPr>
            <w:tcW w:w="2972" w:type="dxa"/>
          </w:tcPr>
          <w:p w14:paraId="3B698C22" w14:textId="5A0C5E34" w:rsidR="00DA28B7" w:rsidRPr="00936733" w:rsidRDefault="00BC28B6" w:rsidP="00A968D0">
            <w:pPr>
              <w:rPr>
                <w:b/>
                <w:bCs/>
                <w:spacing w:val="22"/>
                <w:sz w:val="28"/>
                <w:szCs w:val="28"/>
              </w:rPr>
            </w:pPr>
            <w:r w:rsidRPr="00936733">
              <w:rPr>
                <w:b/>
                <w:bCs/>
                <w:spacing w:val="22"/>
                <w:sz w:val="28"/>
                <w:szCs w:val="28"/>
              </w:rPr>
              <w:t>Academic Leader Name</w:t>
            </w:r>
          </w:p>
        </w:tc>
        <w:tc>
          <w:tcPr>
            <w:tcW w:w="7505" w:type="dxa"/>
            <w:gridSpan w:val="3"/>
          </w:tcPr>
          <w:p w14:paraId="5B31C426" w14:textId="77777777" w:rsidR="00DA28B7" w:rsidRPr="00936733" w:rsidRDefault="00DA28B7" w:rsidP="00A968D0">
            <w:pPr>
              <w:rPr>
                <w:b/>
                <w:bCs/>
                <w:spacing w:val="22"/>
                <w:sz w:val="28"/>
                <w:szCs w:val="28"/>
              </w:rPr>
            </w:pPr>
          </w:p>
        </w:tc>
      </w:tr>
      <w:tr w:rsidR="000A2518" w:rsidRPr="00936733" w14:paraId="49D06655" w14:textId="77777777" w:rsidTr="00633F4C">
        <w:tc>
          <w:tcPr>
            <w:tcW w:w="10477" w:type="dxa"/>
            <w:gridSpan w:val="4"/>
          </w:tcPr>
          <w:p w14:paraId="0EAACEE8" w14:textId="77777777" w:rsidR="000A2518" w:rsidRPr="00936733" w:rsidRDefault="000A2518" w:rsidP="00A968D0">
            <w:pPr>
              <w:rPr>
                <w:b/>
                <w:bCs/>
                <w:spacing w:val="22"/>
              </w:rPr>
            </w:pPr>
          </w:p>
        </w:tc>
      </w:tr>
      <w:tr w:rsidR="000A2518" w:rsidRPr="00936733" w14:paraId="2BBF8055" w14:textId="77777777" w:rsidTr="00633F4C">
        <w:tc>
          <w:tcPr>
            <w:tcW w:w="10477" w:type="dxa"/>
            <w:gridSpan w:val="4"/>
          </w:tcPr>
          <w:p w14:paraId="5AF2B2BA" w14:textId="56C9D920" w:rsidR="000A2518" w:rsidRPr="00936733" w:rsidRDefault="00801F6A" w:rsidP="00A968D0">
            <w:pPr>
              <w:jc w:val="center"/>
              <w:rPr>
                <w:b/>
                <w:bCs/>
                <w:spacing w:val="22"/>
                <w:sz w:val="40"/>
                <w:szCs w:val="40"/>
              </w:rPr>
            </w:pPr>
            <w:r w:rsidRPr="00936733">
              <w:rPr>
                <w:b/>
                <w:bCs/>
                <w:color w:val="365F91" w:themeColor="accent1" w:themeShade="BF"/>
                <w:spacing w:val="22"/>
                <w:sz w:val="40"/>
                <w:szCs w:val="40"/>
              </w:rPr>
              <w:t>Health safety and wellbeing is everybody’s business</w:t>
            </w:r>
          </w:p>
        </w:tc>
      </w:tr>
      <w:tr w:rsidR="00C40239" w:rsidRPr="00936733" w14:paraId="3D6444DC" w14:textId="77777777" w:rsidTr="00F56F9F">
        <w:tc>
          <w:tcPr>
            <w:tcW w:w="2972" w:type="dxa"/>
          </w:tcPr>
          <w:p w14:paraId="4FDA32EF" w14:textId="00E0D352" w:rsidR="00BC28B6" w:rsidRPr="00936733" w:rsidRDefault="00BC28B6" w:rsidP="00A968D0">
            <w:pPr>
              <w:rPr>
                <w:b/>
                <w:bCs/>
                <w:spacing w:val="22"/>
                <w:sz w:val="28"/>
                <w:szCs w:val="28"/>
              </w:rPr>
            </w:pPr>
            <w:r w:rsidRPr="00936733">
              <w:rPr>
                <w:b/>
                <w:bCs/>
                <w:spacing w:val="22"/>
                <w:sz w:val="28"/>
                <w:szCs w:val="28"/>
              </w:rPr>
              <w:t>Academic Leader</w:t>
            </w:r>
          </w:p>
          <w:p w14:paraId="6CAB12E5" w14:textId="6470A0EB" w:rsidR="00C40239" w:rsidRPr="00936733" w:rsidRDefault="00C40239" w:rsidP="00A968D0">
            <w:pPr>
              <w:rPr>
                <w:b/>
                <w:bCs/>
                <w:spacing w:val="22"/>
                <w:sz w:val="28"/>
                <w:szCs w:val="28"/>
              </w:rPr>
            </w:pPr>
            <w:r w:rsidRPr="00936733">
              <w:rPr>
                <w:b/>
                <w:bCs/>
                <w:spacing w:val="22"/>
                <w:sz w:val="28"/>
                <w:szCs w:val="28"/>
              </w:rPr>
              <w:t xml:space="preserve"> Sign off</w:t>
            </w:r>
          </w:p>
        </w:tc>
        <w:tc>
          <w:tcPr>
            <w:tcW w:w="3686" w:type="dxa"/>
          </w:tcPr>
          <w:p w14:paraId="7A00C91C" w14:textId="77777777" w:rsidR="00C40239" w:rsidRPr="00936733" w:rsidRDefault="00C40239" w:rsidP="00A968D0">
            <w:pPr>
              <w:jc w:val="center"/>
              <w:rPr>
                <w:b/>
                <w:bCs/>
                <w:spacing w:val="2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3022FF" w14:textId="1CF4D335" w:rsidR="00C40239" w:rsidRPr="00936733" w:rsidRDefault="00E823AC" w:rsidP="00E823AC">
            <w:pPr>
              <w:rPr>
                <w:b/>
                <w:bCs/>
                <w:spacing w:val="22"/>
                <w:sz w:val="28"/>
                <w:szCs w:val="28"/>
              </w:rPr>
            </w:pPr>
            <w:r w:rsidRPr="00936733">
              <w:rPr>
                <w:b/>
                <w:bCs/>
                <w:spacing w:val="22"/>
                <w:sz w:val="28"/>
                <w:szCs w:val="28"/>
              </w:rPr>
              <w:br/>
            </w:r>
            <w:r w:rsidR="00C40239" w:rsidRPr="00936733">
              <w:rPr>
                <w:b/>
                <w:bCs/>
                <w:spacing w:val="22"/>
                <w:sz w:val="28"/>
                <w:szCs w:val="28"/>
              </w:rPr>
              <w:t>Date</w:t>
            </w:r>
          </w:p>
        </w:tc>
        <w:tc>
          <w:tcPr>
            <w:tcW w:w="2827" w:type="dxa"/>
          </w:tcPr>
          <w:p w14:paraId="50BB52CC" w14:textId="77777777" w:rsidR="00C40239" w:rsidRPr="00936733" w:rsidRDefault="00C40239" w:rsidP="00A968D0">
            <w:pPr>
              <w:jc w:val="center"/>
              <w:rPr>
                <w:b/>
                <w:bCs/>
                <w:spacing w:val="22"/>
                <w:sz w:val="28"/>
                <w:szCs w:val="28"/>
              </w:rPr>
            </w:pPr>
          </w:p>
        </w:tc>
      </w:tr>
    </w:tbl>
    <w:p w14:paraId="6ED21BB6" w14:textId="77777777" w:rsidR="00DA28B7" w:rsidRPr="00936733" w:rsidRDefault="00DA28B7" w:rsidP="00A968D0">
      <w:pPr>
        <w:spacing w:after="0" w:line="240" w:lineRule="auto"/>
        <w:rPr>
          <w:b/>
          <w:bCs/>
          <w:spacing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0A2518" w:rsidRPr="00936733" w14:paraId="36475C18" w14:textId="77777777" w:rsidTr="00801F6A">
        <w:tc>
          <w:tcPr>
            <w:tcW w:w="10477" w:type="dxa"/>
            <w:shd w:val="clear" w:color="auto" w:fill="BFBFBF" w:themeFill="background1" w:themeFillShade="BF"/>
          </w:tcPr>
          <w:p w14:paraId="0D7E030A" w14:textId="4BB8D0B8" w:rsidR="000A2518" w:rsidRPr="00936733" w:rsidRDefault="006B7F7F" w:rsidP="00801F6A">
            <w:pPr>
              <w:ind w:left="-108"/>
              <w:jc w:val="center"/>
              <w:rPr>
                <w:b/>
                <w:bCs/>
                <w:color w:val="365F91" w:themeColor="accent1" w:themeShade="BF"/>
                <w:spacing w:val="22"/>
                <w:sz w:val="48"/>
                <w:szCs w:val="48"/>
              </w:rPr>
            </w:pPr>
            <w:r w:rsidRPr="00936733">
              <w:rPr>
                <w:b/>
                <w:bCs/>
                <w:color w:val="365F91" w:themeColor="accent1" w:themeShade="BF"/>
                <w:spacing w:val="22"/>
                <w:sz w:val="48"/>
                <w:szCs w:val="48"/>
              </w:rPr>
              <w:t>Risk types</w:t>
            </w:r>
          </w:p>
        </w:tc>
      </w:tr>
      <w:tr w:rsidR="000A2518" w:rsidRPr="00936733" w14:paraId="4E6BAE9E" w14:textId="77777777" w:rsidTr="00801F6A">
        <w:tc>
          <w:tcPr>
            <w:tcW w:w="10477" w:type="dxa"/>
          </w:tcPr>
          <w:p w14:paraId="6AA4C6CE" w14:textId="77777777" w:rsidR="000A2518" w:rsidRPr="00936733" w:rsidRDefault="000A2518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CRITICAL RISKS</w:t>
            </w:r>
          </w:p>
        </w:tc>
      </w:tr>
      <w:tr w:rsidR="006B7F7F" w:rsidRPr="00936733" w14:paraId="52AEDA79" w14:textId="77777777" w:rsidTr="000C4282">
        <w:tc>
          <w:tcPr>
            <w:tcW w:w="10477" w:type="dxa"/>
          </w:tcPr>
          <w:p w14:paraId="47A2FC1E" w14:textId="3052860F" w:rsidR="006B7F7F" w:rsidRPr="00936733" w:rsidRDefault="006B7F7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>Those risks that cause fatalities or permanent life changing injuries</w:t>
            </w:r>
          </w:p>
        </w:tc>
      </w:tr>
      <w:tr w:rsidR="000A2518" w:rsidRPr="00936733" w14:paraId="365A0340" w14:textId="77777777" w:rsidTr="00801F6A">
        <w:tc>
          <w:tcPr>
            <w:tcW w:w="10477" w:type="dxa"/>
          </w:tcPr>
          <w:p w14:paraId="19002A0D" w14:textId="77777777" w:rsidR="000A2518" w:rsidRPr="00936733" w:rsidRDefault="000A2518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COMMON / GENERIC RISKS</w:t>
            </w:r>
          </w:p>
        </w:tc>
      </w:tr>
      <w:tr w:rsidR="006B7F7F" w:rsidRPr="00936733" w14:paraId="0FFCB5CC" w14:textId="77777777" w:rsidTr="00EF6308">
        <w:tc>
          <w:tcPr>
            <w:tcW w:w="10477" w:type="dxa"/>
          </w:tcPr>
          <w:p w14:paraId="2131D673" w14:textId="3ABA9D8B" w:rsidR="006B7F7F" w:rsidRPr="00936733" w:rsidRDefault="006B7F7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Those risks that are common / generic in all areas while working on or walking </w:t>
            </w:r>
            <w:r w:rsidR="005B492B" w:rsidRPr="00936733">
              <w:rPr>
                <w:spacing w:val="22"/>
              </w:rPr>
              <w:t>in and around a site</w:t>
            </w:r>
          </w:p>
        </w:tc>
      </w:tr>
      <w:tr w:rsidR="000A2518" w:rsidRPr="00936733" w14:paraId="12FBB973" w14:textId="77777777" w:rsidTr="00801F6A">
        <w:tc>
          <w:tcPr>
            <w:tcW w:w="10477" w:type="dxa"/>
          </w:tcPr>
          <w:p w14:paraId="6CD7198A" w14:textId="2F7D7015" w:rsidR="000A2518" w:rsidRPr="00936733" w:rsidRDefault="000A2518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SPECIFIC RISKS</w:t>
            </w:r>
          </w:p>
        </w:tc>
      </w:tr>
      <w:tr w:rsidR="006B7F7F" w:rsidRPr="00936733" w14:paraId="28824B68" w14:textId="77777777" w:rsidTr="00370AF0">
        <w:tc>
          <w:tcPr>
            <w:tcW w:w="10477" w:type="dxa"/>
          </w:tcPr>
          <w:p w14:paraId="2B95AFB4" w14:textId="50F9452D" w:rsidR="006B7F7F" w:rsidRPr="00936733" w:rsidRDefault="006B7F7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Those risks that are specific to the </w:t>
            </w:r>
            <w:r w:rsidR="005B492B" w:rsidRPr="00936733">
              <w:rPr>
                <w:spacing w:val="22"/>
              </w:rPr>
              <w:t>ar</w:t>
            </w:r>
            <w:r w:rsidRPr="00936733">
              <w:rPr>
                <w:spacing w:val="22"/>
              </w:rPr>
              <w:t>ea</w:t>
            </w:r>
          </w:p>
        </w:tc>
      </w:tr>
    </w:tbl>
    <w:p w14:paraId="2993A568" w14:textId="77777777" w:rsidR="000A2518" w:rsidRPr="00936733" w:rsidRDefault="000A2518" w:rsidP="00A968D0">
      <w:pPr>
        <w:spacing w:after="0" w:line="240" w:lineRule="auto"/>
        <w:rPr>
          <w:b/>
          <w:bCs/>
          <w:spacing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582C0B" w:rsidRPr="00936733" w14:paraId="6A802A29" w14:textId="77777777" w:rsidTr="00633F4C">
        <w:tc>
          <w:tcPr>
            <w:tcW w:w="10477" w:type="dxa"/>
            <w:shd w:val="clear" w:color="auto" w:fill="BFBFBF" w:themeFill="background1" w:themeFillShade="BF"/>
          </w:tcPr>
          <w:p w14:paraId="203D4B58" w14:textId="7E0683BB" w:rsidR="00582C0B" w:rsidRPr="00936733" w:rsidRDefault="00801F6A" w:rsidP="00A968D0">
            <w:pPr>
              <w:jc w:val="center"/>
              <w:rPr>
                <w:b/>
                <w:bCs/>
                <w:spacing w:val="22"/>
                <w:sz w:val="48"/>
                <w:szCs w:val="48"/>
              </w:rPr>
            </w:pPr>
            <w:r w:rsidRPr="00936733">
              <w:rPr>
                <w:b/>
                <w:bCs/>
                <w:color w:val="365F91" w:themeColor="accent1" w:themeShade="BF"/>
                <w:spacing w:val="22"/>
                <w:sz w:val="48"/>
                <w:szCs w:val="48"/>
              </w:rPr>
              <w:t>How are risks managed?</w:t>
            </w:r>
          </w:p>
        </w:tc>
      </w:tr>
      <w:tr w:rsidR="00DE288F" w:rsidRPr="00936733" w14:paraId="02C2F2C7" w14:textId="77777777" w:rsidTr="00633F4C">
        <w:tc>
          <w:tcPr>
            <w:tcW w:w="10477" w:type="dxa"/>
          </w:tcPr>
          <w:p w14:paraId="51DE53C4" w14:textId="77777777" w:rsidR="00DE288F" w:rsidRPr="00936733" w:rsidRDefault="00DE288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Risks are managed by assessing whether the risk can be eliminated. </w:t>
            </w:r>
          </w:p>
          <w:p w14:paraId="59405D1E" w14:textId="2A273537" w:rsidR="00DE288F" w:rsidRPr="00936733" w:rsidRDefault="00DE288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If </w:t>
            </w:r>
            <w:r w:rsidR="00D13A3F" w:rsidRPr="00936733">
              <w:rPr>
                <w:spacing w:val="22"/>
              </w:rPr>
              <w:t>unable to be eliminated, use the</w:t>
            </w:r>
            <w:r w:rsidRPr="00936733">
              <w:rPr>
                <w:spacing w:val="22"/>
              </w:rPr>
              <w:t xml:space="preserve"> hierarchy of control</w:t>
            </w:r>
            <w:r w:rsidR="00D13A3F" w:rsidRPr="00936733">
              <w:rPr>
                <w:spacing w:val="22"/>
              </w:rPr>
              <w:t xml:space="preserve"> for</w:t>
            </w:r>
            <w:r w:rsidRPr="00936733">
              <w:rPr>
                <w:spacing w:val="22"/>
              </w:rPr>
              <w:t xml:space="preserve"> each individual </w:t>
            </w:r>
            <w:r w:rsidR="00D13A3F" w:rsidRPr="00936733">
              <w:rPr>
                <w:spacing w:val="22"/>
              </w:rPr>
              <w:t>hazard to identify and assess</w:t>
            </w:r>
            <w:r w:rsidRPr="00936733">
              <w:rPr>
                <w:spacing w:val="22"/>
              </w:rPr>
              <w:t xml:space="preserve"> the </w:t>
            </w:r>
            <w:r w:rsidR="0050434C" w:rsidRPr="00936733">
              <w:rPr>
                <w:spacing w:val="22"/>
              </w:rPr>
              <w:t>level of risk prior to controls</w:t>
            </w:r>
            <w:r w:rsidRPr="00936733">
              <w:rPr>
                <w:spacing w:val="22"/>
              </w:rPr>
              <w:t xml:space="preserve">. </w:t>
            </w:r>
            <w:r w:rsidR="0050434C" w:rsidRPr="00936733">
              <w:rPr>
                <w:spacing w:val="22"/>
              </w:rPr>
              <w:br/>
            </w:r>
            <w:r w:rsidRPr="00936733">
              <w:rPr>
                <w:spacing w:val="22"/>
              </w:rPr>
              <w:t>Controls are put in place to minimise the risk by taking reasonabl</w:t>
            </w:r>
            <w:r w:rsidR="0058585B" w:rsidRPr="00936733">
              <w:rPr>
                <w:spacing w:val="22"/>
              </w:rPr>
              <w:t>y</w:t>
            </w:r>
            <w:r w:rsidRPr="00936733">
              <w:rPr>
                <w:spacing w:val="22"/>
              </w:rPr>
              <w:t xml:space="preserve"> practicable steps</w:t>
            </w:r>
            <w:r w:rsidR="00D13A3F" w:rsidRPr="00936733">
              <w:rPr>
                <w:spacing w:val="22"/>
              </w:rPr>
              <w:t>, aiming to have a low residual risk.</w:t>
            </w:r>
          </w:p>
          <w:p w14:paraId="15413CB7" w14:textId="05DFAF42" w:rsidR="0058585B" w:rsidRPr="00936733" w:rsidRDefault="0058585B" w:rsidP="00A968D0">
            <w:pPr>
              <w:rPr>
                <w:b/>
                <w:bCs/>
                <w:spacing w:val="22"/>
              </w:rPr>
            </w:pPr>
            <w:r w:rsidRPr="00936733">
              <w:rPr>
                <w:spacing w:val="22"/>
              </w:rPr>
              <w:t xml:space="preserve">Some risks may naturally remain at a level that cannot be reduced any further. </w:t>
            </w:r>
          </w:p>
        </w:tc>
      </w:tr>
      <w:tr w:rsidR="00582C0B" w:rsidRPr="00936733" w14:paraId="70E6554A" w14:textId="77777777" w:rsidTr="00633F4C">
        <w:tc>
          <w:tcPr>
            <w:tcW w:w="10477" w:type="dxa"/>
          </w:tcPr>
          <w:p w14:paraId="0BE87BE9" w14:textId="4552D617" w:rsidR="00582C0B" w:rsidRPr="00936733" w:rsidRDefault="00582C0B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INTRINSIC RISK</w:t>
            </w:r>
            <w:r w:rsidR="00B64362" w:rsidRPr="00936733">
              <w:rPr>
                <w:b/>
                <w:bCs/>
                <w:spacing w:val="22"/>
              </w:rPr>
              <w:t xml:space="preserve"> (prior to controls)</w:t>
            </w:r>
          </w:p>
        </w:tc>
      </w:tr>
      <w:tr w:rsidR="00C96D92" w:rsidRPr="00936733" w14:paraId="13A4F64C" w14:textId="77777777" w:rsidTr="003A06E0">
        <w:tc>
          <w:tcPr>
            <w:tcW w:w="10477" w:type="dxa"/>
          </w:tcPr>
          <w:p w14:paraId="1E252FBC" w14:textId="6F4BA6C9" w:rsidR="00C96D92" w:rsidRPr="00936733" w:rsidRDefault="00B64362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Is </w:t>
            </w:r>
            <w:r w:rsidR="00C96D92" w:rsidRPr="00936733">
              <w:rPr>
                <w:spacing w:val="22"/>
              </w:rPr>
              <w:t xml:space="preserve">the </w:t>
            </w:r>
            <w:r w:rsidRPr="00936733">
              <w:rPr>
                <w:spacing w:val="22"/>
              </w:rPr>
              <w:t xml:space="preserve">level of </w:t>
            </w:r>
            <w:r w:rsidR="00C96D92" w:rsidRPr="00936733">
              <w:rPr>
                <w:spacing w:val="22"/>
              </w:rPr>
              <w:t>risk with no physical controls in place</w:t>
            </w:r>
          </w:p>
        </w:tc>
      </w:tr>
      <w:tr w:rsidR="00582C0B" w:rsidRPr="00936733" w14:paraId="483AC932" w14:textId="77777777" w:rsidTr="00633F4C">
        <w:tc>
          <w:tcPr>
            <w:tcW w:w="10477" w:type="dxa"/>
          </w:tcPr>
          <w:p w14:paraId="3A898186" w14:textId="311E0697" w:rsidR="00582C0B" w:rsidRPr="00936733" w:rsidRDefault="00582C0B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RESIDUAL RISK</w:t>
            </w:r>
            <w:r w:rsidR="00B64362" w:rsidRPr="00936733">
              <w:rPr>
                <w:b/>
                <w:bCs/>
                <w:spacing w:val="22"/>
              </w:rPr>
              <w:t xml:space="preserve"> (after controls in place)</w:t>
            </w:r>
          </w:p>
        </w:tc>
      </w:tr>
      <w:tr w:rsidR="00C96D92" w:rsidRPr="00936733" w14:paraId="42B466EA" w14:textId="77777777" w:rsidTr="004B7B26">
        <w:tc>
          <w:tcPr>
            <w:tcW w:w="10477" w:type="dxa"/>
          </w:tcPr>
          <w:p w14:paraId="0AF3B6B1" w14:textId="0A4E3D91" w:rsidR="00C96D92" w:rsidRPr="00936733" w:rsidRDefault="00B64362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>I</w:t>
            </w:r>
            <w:r w:rsidR="00C96D92" w:rsidRPr="00936733">
              <w:rPr>
                <w:spacing w:val="22"/>
              </w:rPr>
              <w:t xml:space="preserve">s the risk after the controls are in place </w:t>
            </w:r>
          </w:p>
        </w:tc>
      </w:tr>
      <w:tr w:rsidR="00582C0B" w:rsidRPr="00936733" w14:paraId="3E43F109" w14:textId="77777777" w:rsidTr="00633F4C">
        <w:tc>
          <w:tcPr>
            <w:tcW w:w="10477" w:type="dxa"/>
          </w:tcPr>
          <w:p w14:paraId="1DDCE4D8" w14:textId="7E0520F0" w:rsidR="00582C0B" w:rsidRPr="00936733" w:rsidRDefault="00775C54" w:rsidP="00A968D0">
            <w:pPr>
              <w:rPr>
                <w:b/>
                <w:bCs/>
                <w:spacing w:val="22"/>
              </w:rPr>
            </w:pPr>
            <w:r w:rsidRPr="00936733">
              <w:rPr>
                <w:b/>
                <w:bCs/>
                <w:spacing w:val="22"/>
              </w:rPr>
              <w:t>RISK APPLICATION</w:t>
            </w:r>
          </w:p>
        </w:tc>
      </w:tr>
      <w:tr w:rsidR="00C96D92" w:rsidRPr="00936733" w14:paraId="76B03C32" w14:textId="77777777" w:rsidTr="000C47C3">
        <w:tc>
          <w:tcPr>
            <w:tcW w:w="10477" w:type="dxa"/>
          </w:tcPr>
          <w:p w14:paraId="642AF9B3" w14:textId="167645EC" w:rsidR="00C96D92" w:rsidRPr="00936733" w:rsidRDefault="00D13A3F" w:rsidP="00A968D0">
            <w:pPr>
              <w:rPr>
                <w:spacing w:val="22"/>
              </w:rPr>
            </w:pPr>
            <w:r w:rsidRPr="00936733">
              <w:rPr>
                <w:spacing w:val="22"/>
              </w:rPr>
              <w:t xml:space="preserve">RED – must cease work immediately.  </w:t>
            </w:r>
            <w:r w:rsidR="00C96D92" w:rsidRPr="00936733">
              <w:rPr>
                <w:spacing w:val="22"/>
              </w:rPr>
              <w:t>Additional controls must be put in place to further manage the risk</w:t>
            </w:r>
            <w:r w:rsidRPr="00936733">
              <w:rPr>
                <w:spacing w:val="22"/>
              </w:rPr>
              <w:t xml:space="preserve"> and be continually monitored.</w:t>
            </w:r>
          </w:p>
          <w:p w14:paraId="0383E9E2" w14:textId="01849DCD" w:rsidR="00C96D92" w:rsidRPr="00936733" w:rsidRDefault="00D13A3F" w:rsidP="00D13A3F">
            <w:pPr>
              <w:rPr>
                <w:b/>
                <w:bCs/>
                <w:spacing w:val="22"/>
              </w:rPr>
            </w:pPr>
            <w:r w:rsidRPr="00936733">
              <w:rPr>
                <w:spacing w:val="22"/>
              </w:rPr>
              <w:t xml:space="preserve">YELLOW or ORANGE – work can continue </w:t>
            </w:r>
            <w:r w:rsidR="00625DF7" w:rsidRPr="00936733">
              <w:rPr>
                <w:spacing w:val="22"/>
              </w:rPr>
              <w:t>with the application of the</w:t>
            </w:r>
            <w:r w:rsidR="00C96D92" w:rsidRPr="00936733">
              <w:rPr>
                <w:spacing w:val="22"/>
              </w:rPr>
              <w:t xml:space="preserve"> controls in place and continually monitored.</w:t>
            </w:r>
          </w:p>
        </w:tc>
      </w:tr>
    </w:tbl>
    <w:p w14:paraId="620233BC" w14:textId="0328B5C6" w:rsidR="00A968D0" w:rsidRPr="00936733" w:rsidRDefault="00A968D0" w:rsidP="00A968D0">
      <w:pPr>
        <w:spacing w:after="0" w:line="240" w:lineRule="auto"/>
        <w:rPr>
          <w:b/>
          <w:bCs/>
          <w:spacing w:val="22"/>
        </w:rPr>
      </w:pPr>
    </w:p>
    <w:p w14:paraId="4BD21132" w14:textId="77777777" w:rsidR="00A968D0" w:rsidRPr="00936733" w:rsidRDefault="00A968D0">
      <w:pPr>
        <w:rPr>
          <w:b/>
          <w:bCs/>
          <w:spacing w:val="22"/>
        </w:rPr>
      </w:pPr>
      <w:r w:rsidRPr="00936733">
        <w:rPr>
          <w:b/>
          <w:bCs/>
          <w:spacing w:val="22"/>
        </w:rPr>
        <w:br w:type="page"/>
      </w:r>
    </w:p>
    <w:p w14:paraId="3C4D7906" w14:textId="77777777" w:rsidR="00DA28B7" w:rsidRDefault="00DA28B7" w:rsidP="00A968D0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678"/>
      </w:tblGrid>
      <w:tr w:rsidR="00465E83" w14:paraId="480BEC17" w14:textId="77777777" w:rsidTr="0058585B">
        <w:tc>
          <w:tcPr>
            <w:tcW w:w="10477" w:type="dxa"/>
            <w:gridSpan w:val="3"/>
            <w:shd w:val="clear" w:color="auto" w:fill="BFBFBF" w:themeFill="background1" w:themeFillShade="BF"/>
          </w:tcPr>
          <w:p w14:paraId="4D8F89E8" w14:textId="77777777" w:rsidR="004D5622" w:rsidRDefault="00465E83" w:rsidP="00A968D0">
            <w:pPr>
              <w:jc w:val="center"/>
              <w:rPr>
                <w:b/>
                <w:bCs/>
                <w:color w:val="365F91" w:themeColor="accent1" w:themeShade="BF"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>CRITICAL RISKS</w:t>
            </w:r>
            <w:r w:rsidR="00582C0B" w:rsidRPr="003C4AD2">
              <w:rPr>
                <w:b/>
                <w:bCs/>
                <w:color w:val="365F91" w:themeColor="accent1" w:themeShade="BF"/>
                <w:spacing w:val="22"/>
              </w:rPr>
              <w:t xml:space="preserve"> (CR)</w:t>
            </w:r>
            <w:r w:rsidRPr="003C4AD2">
              <w:rPr>
                <w:b/>
                <w:bCs/>
                <w:color w:val="365F91" w:themeColor="accent1" w:themeShade="BF"/>
                <w:spacing w:val="22"/>
              </w:rPr>
              <w:t xml:space="preserve"> </w:t>
            </w:r>
          </w:p>
          <w:p w14:paraId="0987B0F5" w14:textId="13AF77B1" w:rsidR="00465E83" w:rsidRPr="003C4AD2" w:rsidRDefault="00465E83" w:rsidP="00A968D0">
            <w:pPr>
              <w:jc w:val="center"/>
              <w:rPr>
                <w:b/>
                <w:bCs/>
                <w:color w:val="365F91" w:themeColor="accent1" w:themeShade="BF"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>(delete the critical risks that do not affect your area)</w:t>
            </w:r>
          </w:p>
          <w:p w14:paraId="359C4B92" w14:textId="2C054415" w:rsidR="00582C0B" w:rsidRPr="003C4AD2" w:rsidRDefault="00582C0B" w:rsidP="00A968D0">
            <w:pPr>
              <w:jc w:val="center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 xml:space="preserve">CR Risk Profiles to be included in </w:t>
            </w:r>
            <w:r w:rsidR="00775C54" w:rsidRPr="003C4AD2">
              <w:rPr>
                <w:b/>
                <w:bCs/>
                <w:color w:val="365F91" w:themeColor="accent1" w:themeShade="BF"/>
                <w:spacing w:val="22"/>
              </w:rPr>
              <w:t>the</w:t>
            </w:r>
            <w:r w:rsidRPr="003C4AD2">
              <w:rPr>
                <w:b/>
                <w:bCs/>
                <w:color w:val="365F91" w:themeColor="accent1" w:themeShade="BF"/>
                <w:spacing w:val="22"/>
              </w:rPr>
              <w:t xml:space="preserve"> Risk </w:t>
            </w:r>
            <w:r w:rsidR="00A52565" w:rsidRPr="003C4AD2">
              <w:rPr>
                <w:b/>
                <w:bCs/>
                <w:color w:val="365F91" w:themeColor="accent1" w:themeShade="BF"/>
                <w:spacing w:val="22"/>
              </w:rPr>
              <w:t>Assessment and Management</w:t>
            </w:r>
          </w:p>
        </w:tc>
      </w:tr>
      <w:tr w:rsidR="003E5280" w14:paraId="73DC9820" w14:textId="77777777" w:rsidTr="00A968D0">
        <w:tc>
          <w:tcPr>
            <w:tcW w:w="3539" w:type="dxa"/>
            <w:shd w:val="clear" w:color="auto" w:fill="auto"/>
          </w:tcPr>
          <w:p w14:paraId="0C6D1636" w14:textId="77777777" w:rsidR="003E5280" w:rsidRPr="003C4AD2" w:rsidRDefault="003E5280" w:rsidP="0076068F">
            <w:pPr>
              <w:pStyle w:val="ListParagraph"/>
              <w:ind w:left="29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spacing w:val="22"/>
              </w:rPr>
              <w:t>Arboriculture</w:t>
            </w:r>
          </w:p>
        </w:tc>
        <w:tc>
          <w:tcPr>
            <w:tcW w:w="3260" w:type="dxa"/>
            <w:shd w:val="clear" w:color="auto" w:fill="auto"/>
          </w:tcPr>
          <w:p w14:paraId="4FF9BFA7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Adventure Activities</w:t>
            </w:r>
          </w:p>
          <w:p w14:paraId="3B3A3FB0" w14:textId="77777777" w:rsidR="003E5280" w:rsidRPr="003C4AD2" w:rsidRDefault="0058585B" w:rsidP="0076068F">
            <w:pPr>
              <w:pStyle w:val="ListParagraph"/>
              <w:numPr>
                <w:ilvl w:val="1"/>
                <w:numId w:val="32"/>
              </w:numPr>
              <w:ind w:left="313" w:hanging="283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spacing w:val="22"/>
              </w:rPr>
              <w:t>Avalanche</w:t>
            </w:r>
          </w:p>
          <w:p w14:paraId="44AA0A7E" w14:textId="77777777" w:rsidR="0058585B" w:rsidRPr="003C4AD2" w:rsidRDefault="0058585B" w:rsidP="0076068F">
            <w:pPr>
              <w:pStyle w:val="ListParagraph"/>
              <w:numPr>
                <w:ilvl w:val="1"/>
                <w:numId w:val="32"/>
              </w:numPr>
              <w:ind w:left="313" w:hanging="283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spacing w:val="22"/>
              </w:rPr>
              <w:t>Capsizing</w:t>
            </w:r>
          </w:p>
          <w:p w14:paraId="4A616F85" w14:textId="77777777" w:rsidR="0058585B" w:rsidRPr="003C4AD2" w:rsidRDefault="0058585B" w:rsidP="0076068F">
            <w:pPr>
              <w:pStyle w:val="ListParagraph"/>
              <w:numPr>
                <w:ilvl w:val="1"/>
                <w:numId w:val="32"/>
              </w:numPr>
              <w:ind w:left="313" w:hanging="283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spacing w:val="22"/>
              </w:rPr>
              <w:t>Rock Climbing</w:t>
            </w:r>
          </w:p>
          <w:p w14:paraId="170022CD" w14:textId="77777777" w:rsidR="0058585B" w:rsidRPr="003C4AD2" w:rsidRDefault="0058585B" w:rsidP="0076068F">
            <w:pPr>
              <w:pStyle w:val="ListParagraph"/>
              <w:numPr>
                <w:ilvl w:val="1"/>
                <w:numId w:val="32"/>
              </w:numPr>
              <w:ind w:left="313" w:hanging="283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spacing w:val="22"/>
              </w:rPr>
              <w:t>Mountain Biking</w:t>
            </w:r>
          </w:p>
        </w:tc>
        <w:tc>
          <w:tcPr>
            <w:tcW w:w="3678" w:type="dxa"/>
            <w:shd w:val="clear" w:color="auto" w:fill="auto"/>
          </w:tcPr>
          <w:p w14:paraId="7B43D202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Working at Height – Contractor / Maintenance Teams</w:t>
            </w:r>
          </w:p>
        </w:tc>
      </w:tr>
      <w:tr w:rsidR="003E5280" w14:paraId="788858DE" w14:textId="77777777" w:rsidTr="00A968D0">
        <w:tc>
          <w:tcPr>
            <w:tcW w:w="3539" w:type="dxa"/>
            <w:shd w:val="clear" w:color="auto" w:fill="auto"/>
          </w:tcPr>
          <w:p w14:paraId="70C4F823" w14:textId="2BB3079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 xml:space="preserve">Student </w:t>
            </w:r>
            <w:r w:rsidR="0076068F">
              <w:rPr>
                <w:b/>
                <w:bCs/>
                <w:spacing w:val="22"/>
              </w:rPr>
              <w:t>Distress</w:t>
            </w:r>
          </w:p>
        </w:tc>
        <w:tc>
          <w:tcPr>
            <w:tcW w:w="3260" w:type="dxa"/>
            <w:shd w:val="clear" w:color="auto" w:fill="auto"/>
          </w:tcPr>
          <w:p w14:paraId="4F7041F0" w14:textId="60EBB3E3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S</w:t>
            </w:r>
            <w:r w:rsidR="0076068F">
              <w:rPr>
                <w:b/>
                <w:bCs/>
                <w:spacing w:val="22"/>
              </w:rPr>
              <w:t>pecialist Vehicles</w:t>
            </w:r>
          </w:p>
        </w:tc>
        <w:tc>
          <w:tcPr>
            <w:tcW w:w="3678" w:type="dxa"/>
            <w:shd w:val="clear" w:color="auto" w:fill="auto"/>
          </w:tcPr>
          <w:p w14:paraId="209E6B55" w14:textId="4B71B8ED" w:rsidR="003E5280" w:rsidRPr="0076068F" w:rsidRDefault="0076068F" w:rsidP="0076068F">
            <w:pPr>
              <w:rPr>
                <w:b/>
                <w:bCs/>
                <w:spacing w:val="22"/>
              </w:rPr>
            </w:pPr>
            <w:r>
              <w:rPr>
                <w:b/>
                <w:bCs/>
                <w:spacing w:val="22"/>
              </w:rPr>
              <w:t>Driving</w:t>
            </w:r>
          </w:p>
        </w:tc>
      </w:tr>
      <w:tr w:rsidR="003E5280" w14:paraId="387BF6BF" w14:textId="77777777" w:rsidTr="00A968D0">
        <w:tc>
          <w:tcPr>
            <w:tcW w:w="3539" w:type="dxa"/>
            <w:shd w:val="clear" w:color="auto" w:fill="auto"/>
          </w:tcPr>
          <w:p w14:paraId="21C6374F" w14:textId="260A40DB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Machinery and Equipment</w:t>
            </w:r>
          </w:p>
        </w:tc>
        <w:tc>
          <w:tcPr>
            <w:tcW w:w="3260" w:type="dxa"/>
            <w:shd w:val="clear" w:color="auto" w:fill="auto"/>
          </w:tcPr>
          <w:p w14:paraId="4C449283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Hazardous Substances</w:t>
            </w:r>
          </w:p>
        </w:tc>
        <w:tc>
          <w:tcPr>
            <w:tcW w:w="3678" w:type="dxa"/>
            <w:shd w:val="clear" w:color="auto" w:fill="auto"/>
          </w:tcPr>
          <w:p w14:paraId="7DB589FF" w14:textId="2287B30F" w:rsidR="003E5280" w:rsidRPr="0076068F" w:rsidRDefault="0076068F" w:rsidP="0076068F">
            <w:pPr>
              <w:rPr>
                <w:b/>
                <w:bCs/>
                <w:spacing w:val="22"/>
              </w:rPr>
            </w:pPr>
            <w:r>
              <w:rPr>
                <w:b/>
                <w:bCs/>
                <w:spacing w:val="22"/>
              </w:rPr>
              <w:t>Food Safety</w:t>
            </w:r>
          </w:p>
        </w:tc>
      </w:tr>
      <w:tr w:rsidR="003E5280" w14:paraId="6ED38555" w14:textId="77777777" w:rsidTr="00A968D0">
        <w:tc>
          <w:tcPr>
            <w:tcW w:w="3539" w:type="dxa"/>
            <w:shd w:val="clear" w:color="auto" w:fill="auto"/>
          </w:tcPr>
          <w:p w14:paraId="06B5C1A6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Construction Projects</w:t>
            </w:r>
          </w:p>
        </w:tc>
        <w:tc>
          <w:tcPr>
            <w:tcW w:w="3260" w:type="dxa"/>
            <w:shd w:val="clear" w:color="auto" w:fill="auto"/>
          </w:tcPr>
          <w:p w14:paraId="05D2C2FE" w14:textId="117A94AF" w:rsidR="003E5280" w:rsidRPr="0076068F" w:rsidRDefault="0076068F" w:rsidP="0076068F">
            <w:pPr>
              <w:rPr>
                <w:b/>
                <w:bCs/>
                <w:spacing w:val="22"/>
              </w:rPr>
            </w:pPr>
            <w:r>
              <w:rPr>
                <w:b/>
                <w:bCs/>
                <w:spacing w:val="22"/>
              </w:rPr>
              <w:t>Hot works (</w:t>
            </w:r>
            <w:proofErr w:type="spellStart"/>
            <w:r>
              <w:rPr>
                <w:b/>
                <w:bCs/>
                <w:spacing w:val="22"/>
              </w:rPr>
              <w:t>eg.</w:t>
            </w:r>
            <w:proofErr w:type="spellEnd"/>
            <w:r>
              <w:rPr>
                <w:b/>
                <w:bCs/>
                <w:spacing w:val="22"/>
              </w:rPr>
              <w:t xml:space="preserve"> Welding)</w:t>
            </w:r>
          </w:p>
        </w:tc>
        <w:tc>
          <w:tcPr>
            <w:tcW w:w="3678" w:type="dxa"/>
            <w:shd w:val="clear" w:color="auto" w:fill="auto"/>
          </w:tcPr>
          <w:p w14:paraId="018F3AE8" w14:textId="25BC96F3" w:rsidR="003E5280" w:rsidRPr="0076068F" w:rsidRDefault="0076068F" w:rsidP="0076068F">
            <w:pPr>
              <w:rPr>
                <w:b/>
                <w:bCs/>
                <w:spacing w:val="22"/>
              </w:rPr>
            </w:pPr>
            <w:r>
              <w:rPr>
                <w:b/>
                <w:bCs/>
                <w:spacing w:val="22"/>
              </w:rPr>
              <w:t>Blood and Body Fluids</w:t>
            </w:r>
          </w:p>
        </w:tc>
      </w:tr>
      <w:tr w:rsidR="003E5280" w14:paraId="3E454E5D" w14:textId="77777777" w:rsidTr="00A968D0">
        <w:tc>
          <w:tcPr>
            <w:tcW w:w="3539" w:type="dxa"/>
            <w:shd w:val="clear" w:color="auto" w:fill="auto"/>
          </w:tcPr>
          <w:p w14:paraId="43AF10C8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E239443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  <w:shd w:val="clear" w:color="auto" w:fill="auto"/>
          </w:tcPr>
          <w:p w14:paraId="25FB8C62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</w:p>
        </w:tc>
      </w:tr>
      <w:tr w:rsidR="00A52565" w:rsidRPr="00A52565" w14:paraId="2DCD3946" w14:textId="77777777" w:rsidTr="0058585B">
        <w:tc>
          <w:tcPr>
            <w:tcW w:w="10477" w:type="dxa"/>
            <w:gridSpan w:val="3"/>
            <w:shd w:val="clear" w:color="auto" w:fill="BFBFBF" w:themeFill="background1" w:themeFillShade="BF"/>
          </w:tcPr>
          <w:p w14:paraId="7E8371BE" w14:textId="77777777" w:rsidR="004D5622" w:rsidRDefault="00465E83" w:rsidP="00A968D0">
            <w:pPr>
              <w:jc w:val="center"/>
              <w:rPr>
                <w:b/>
                <w:bCs/>
                <w:color w:val="365F91" w:themeColor="accent1" w:themeShade="BF"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>COMMON / GENERIC RISKS</w:t>
            </w:r>
          </w:p>
          <w:p w14:paraId="03DC198F" w14:textId="1F9DA9AF" w:rsidR="00465E83" w:rsidRPr="003C4AD2" w:rsidRDefault="00465E83" w:rsidP="00A968D0">
            <w:pPr>
              <w:jc w:val="center"/>
              <w:rPr>
                <w:b/>
                <w:bCs/>
                <w:color w:val="365F91" w:themeColor="accent1" w:themeShade="BF"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 xml:space="preserve"> (delete the common / generic risks that do not affect your area)</w:t>
            </w:r>
          </w:p>
        </w:tc>
      </w:tr>
      <w:tr w:rsidR="003E5280" w14:paraId="4DC390B5" w14:textId="77777777" w:rsidTr="00A968D0">
        <w:tc>
          <w:tcPr>
            <w:tcW w:w="3539" w:type="dxa"/>
            <w:shd w:val="clear" w:color="auto" w:fill="auto"/>
          </w:tcPr>
          <w:p w14:paraId="351B005B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Manual Handling</w:t>
            </w:r>
          </w:p>
        </w:tc>
        <w:tc>
          <w:tcPr>
            <w:tcW w:w="3260" w:type="dxa"/>
            <w:shd w:val="clear" w:color="auto" w:fill="auto"/>
          </w:tcPr>
          <w:p w14:paraId="67E9794D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Computer Use</w:t>
            </w:r>
          </w:p>
        </w:tc>
        <w:tc>
          <w:tcPr>
            <w:tcW w:w="3678" w:type="dxa"/>
            <w:shd w:val="clear" w:color="auto" w:fill="auto"/>
          </w:tcPr>
          <w:p w14:paraId="02DF5B70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Driving and Vehicle Safety</w:t>
            </w:r>
          </w:p>
        </w:tc>
      </w:tr>
      <w:tr w:rsidR="003E5280" w14:paraId="5D260FBA" w14:textId="77777777" w:rsidTr="00A968D0">
        <w:tc>
          <w:tcPr>
            <w:tcW w:w="3539" w:type="dxa"/>
            <w:shd w:val="clear" w:color="auto" w:fill="auto"/>
          </w:tcPr>
          <w:p w14:paraId="6293525C" w14:textId="77777777" w:rsidR="003E5280" w:rsidRPr="0076068F" w:rsidRDefault="003E528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Poor Communications</w:t>
            </w:r>
          </w:p>
        </w:tc>
        <w:tc>
          <w:tcPr>
            <w:tcW w:w="3260" w:type="dxa"/>
            <w:shd w:val="clear" w:color="auto" w:fill="auto"/>
          </w:tcPr>
          <w:p w14:paraId="48CB85C3" w14:textId="52948C0B" w:rsidR="003E528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Gardens and Vegetation</w:t>
            </w:r>
          </w:p>
        </w:tc>
        <w:tc>
          <w:tcPr>
            <w:tcW w:w="3678" w:type="dxa"/>
            <w:shd w:val="clear" w:color="auto" w:fill="auto"/>
          </w:tcPr>
          <w:p w14:paraId="42D76AB9" w14:textId="5A1B17FF" w:rsidR="003E528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External Paths, Walkways and Steps</w:t>
            </w:r>
          </w:p>
        </w:tc>
      </w:tr>
      <w:tr w:rsidR="003E5280" w14:paraId="6FC7965E" w14:textId="77777777" w:rsidTr="00A968D0">
        <w:tc>
          <w:tcPr>
            <w:tcW w:w="3539" w:type="dxa"/>
            <w:shd w:val="clear" w:color="auto" w:fill="auto"/>
          </w:tcPr>
          <w:p w14:paraId="18362837" w14:textId="12B859AD" w:rsidR="003E528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Electrical Hazards</w:t>
            </w:r>
          </w:p>
        </w:tc>
        <w:tc>
          <w:tcPr>
            <w:tcW w:w="3260" w:type="dxa"/>
            <w:shd w:val="clear" w:color="auto" w:fill="auto"/>
          </w:tcPr>
          <w:p w14:paraId="70B1910E" w14:textId="3B8B099B" w:rsidR="003E528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Emergency Response / Preparedness</w:t>
            </w:r>
          </w:p>
        </w:tc>
        <w:tc>
          <w:tcPr>
            <w:tcW w:w="3678" w:type="dxa"/>
            <w:shd w:val="clear" w:color="auto" w:fill="auto"/>
          </w:tcPr>
          <w:p w14:paraId="6716C670" w14:textId="0004064B" w:rsidR="003E528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Stress and Fatigue</w:t>
            </w:r>
          </w:p>
        </w:tc>
      </w:tr>
      <w:tr w:rsidR="00A968D0" w14:paraId="2EC93CB2" w14:textId="77777777" w:rsidTr="00A968D0">
        <w:tc>
          <w:tcPr>
            <w:tcW w:w="3539" w:type="dxa"/>
            <w:shd w:val="clear" w:color="auto" w:fill="auto"/>
          </w:tcPr>
          <w:p w14:paraId="56E092A0" w14:textId="09D943E0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Stairs</w:t>
            </w:r>
          </w:p>
        </w:tc>
        <w:tc>
          <w:tcPr>
            <w:tcW w:w="3260" w:type="dxa"/>
            <w:shd w:val="clear" w:color="auto" w:fill="auto"/>
          </w:tcPr>
          <w:p w14:paraId="0065F559" w14:textId="6292A4B0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Harassment and Bullying Prevention</w:t>
            </w:r>
          </w:p>
        </w:tc>
        <w:tc>
          <w:tcPr>
            <w:tcW w:w="3678" w:type="dxa"/>
            <w:shd w:val="clear" w:color="auto" w:fill="auto"/>
          </w:tcPr>
          <w:p w14:paraId="6281F60D" w14:textId="1B22CA5F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Ice in Winter</w:t>
            </w:r>
          </w:p>
        </w:tc>
      </w:tr>
      <w:tr w:rsidR="00A968D0" w14:paraId="19FA9C5D" w14:textId="77777777" w:rsidTr="00A968D0">
        <w:tc>
          <w:tcPr>
            <w:tcW w:w="3539" w:type="dxa"/>
            <w:shd w:val="clear" w:color="auto" w:fill="auto"/>
          </w:tcPr>
          <w:p w14:paraId="792A5712" w14:textId="64BD54F2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Ventilation and Heating</w:t>
            </w:r>
          </w:p>
        </w:tc>
        <w:tc>
          <w:tcPr>
            <w:tcW w:w="3260" w:type="dxa"/>
            <w:shd w:val="clear" w:color="auto" w:fill="auto"/>
          </w:tcPr>
          <w:p w14:paraId="685B48A5" w14:textId="0DE6395A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Lighting</w:t>
            </w:r>
          </w:p>
        </w:tc>
        <w:tc>
          <w:tcPr>
            <w:tcW w:w="3678" w:type="dxa"/>
            <w:shd w:val="clear" w:color="auto" w:fill="auto"/>
          </w:tcPr>
          <w:p w14:paraId="10FECC91" w14:textId="3D438B4B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Service Contractor Management</w:t>
            </w:r>
          </w:p>
        </w:tc>
      </w:tr>
      <w:tr w:rsidR="00A968D0" w14:paraId="6E813833" w14:textId="77777777" w:rsidTr="00A968D0">
        <w:tc>
          <w:tcPr>
            <w:tcW w:w="3539" w:type="dxa"/>
            <w:shd w:val="clear" w:color="auto" w:fill="auto"/>
          </w:tcPr>
          <w:p w14:paraId="3E4D4C6A" w14:textId="3997992F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Smoking on Campus</w:t>
            </w:r>
          </w:p>
        </w:tc>
        <w:tc>
          <w:tcPr>
            <w:tcW w:w="3260" w:type="dxa"/>
            <w:shd w:val="clear" w:color="auto" w:fill="auto"/>
          </w:tcPr>
          <w:p w14:paraId="367953ED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Chemical Management</w:t>
            </w:r>
          </w:p>
        </w:tc>
        <w:tc>
          <w:tcPr>
            <w:tcW w:w="3678" w:type="dxa"/>
            <w:shd w:val="clear" w:color="auto" w:fill="auto"/>
          </w:tcPr>
          <w:p w14:paraId="679587A2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Kitchen Facilities</w:t>
            </w:r>
          </w:p>
        </w:tc>
      </w:tr>
      <w:tr w:rsidR="00A968D0" w14:paraId="7832F9A8" w14:textId="77777777" w:rsidTr="00A968D0">
        <w:tc>
          <w:tcPr>
            <w:tcW w:w="3539" w:type="dxa"/>
            <w:shd w:val="clear" w:color="auto" w:fill="auto"/>
          </w:tcPr>
          <w:p w14:paraId="6E56015F" w14:textId="18833C52" w:rsidR="00A968D0" w:rsidRPr="0076068F" w:rsidRDefault="00A968D0" w:rsidP="0076068F">
            <w:pPr>
              <w:rPr>
                <w:b/>
                <w:bCs/>
                <w:spacing w:val="22"/>
              </w:rPr>
            </w:pPr>
            <w:r w:rsidRPr="0076068F">
              <w:rPr>
                <w:b/>
                <w:bCs/>
                <w:spacing w:val="22"/>
              </w:rPr>
              <w:t>International Travel</w:t>
            </w:r>
          </w:p>
        </w:tc>
        <w:tc>
          <w:tcPr>
            <w:tcW w:w="3260" w:type="dxa"/>
            <w:shd w:val="clear" w:color="auto" w:fill="auto"/>
          </w:tcPr>
          <w:p w14:paraId="747F9BA9" w14:textId="40CE168A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  <w:shd w:val="clear" w:color="auto" w:fill="auto"/>
          </w:tcPr>
          <w:p w14:paraId="5E838FDD" w14:textId="4B8E9FDC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</w:tr>
      <w:tr w:rsidR="00A968D0" w14:paraId="42119A90" w14:textId="77777777" w:rsidTr="0058585B">
        <w:tc>
          <w:tcPr>
            <w:tcW w:w="10477" w:type="dxa"/>
            <w:gridSpan w:val="3"/>
            <w:shd w:val="clear" w:color="auto" w:fill="BFBFBF" w:themeFill="background1" w:themeFillShade="BF"/>
          </w:tcPr>
          <w:p w14:paraId="56A0A335" w14:textId="6A790DF6" w:rsidR="00A968D0" w:rsidRPr="003C4AD2" w:rsidRDefault="00A968D0" w:rsidP="00A968D0">
            <w:pPr>
              <w:jc w:val="center"/>
              <w:rPr>
                <w:b/>
                <w:bCs/>
                <w:color w:val="365F91" w:themeColor="accent1" w:themeShade="BF"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 xml:space="preserve">SPECIFIC RISKS </w:t>
            </w:r>
          </w:p>
          <w:p w14:paraId="6BA207C9" w14:textId="77777777" w:rsidR="00A968D0" w:rsidRPr="003C4AD2" w:rsidRDefault="00A968D0" w:rsidP="00A968D0">
            <w:pPr>
              <w:jc w:val="center"/>
              <w:rPr>
                <w:b/>
                <w:bCs/>
                <w:spacing w:val="22"/>
              </w:rPr>
            </w:pPr>
            <w:r w:rsidRPr="003C4AD2">
              <w:rPr>
                <w:b/>
                <w:bCs/>
                <w:color w:val="365F91" w:themeColor="accent1" w:themeShade="BF"/>
                <w:spacing w:val="22"/>
              </w:rPr>
              <w:t>Include risks specific to your area that have not been covered above</w:t>
            </w:r>
          </w:p>
        </w:tc>
      </w:tr>
      <w:tr w:rsidR="00A968D0" w14:paraId="05260286" w14:textId="77777777" w:rsidTr="003E5280">
        <w:tc>
          <w:tcPr>
            <w:tcW w:w="3539" w:type="dxa"/>
          </w:tcPr>
          <w:p w14:paraId="3863598F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260" w:type="dxa"/>
          </w:tcPr>
          <w:p w14:paraId="566F9538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</w:tcPr>
          <w:p w14:paraId="11BC701F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</w:tr>
      <w:tr w:rsidR="00A968D0" w14:paraId="29DFA860" w14:textId="77777777" w:rsidTr="003E5280">
        <w:tc>
          <w:tcPr>
            <w:tcW w:w="3539" w:type="dxa"/>
          </w:tcPr>
          <w:p w14:paraId="1E3B7712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260" w:type="dxa"/>
          </w:tcPr>
          <w:p w14:paraId="6A539D57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</w:tcPr>
          <w:p w14:paraId="24C80E77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</w:tr>
      <w:tr w:rsidR="00A968D0" w14:paraId="48EC3A11" w14:textId="77777777" w:rsidTr="003E5280">
        <w:tc>
          <w:tcPr>
            <w:tcW w:w="3539" w:type="dxa"/>
          </w:tcPr>
          <w:p w14:paraId="044B26BF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260" w:type="dxa"/>
          </w:tcPr>
          <w:p w14:paraId="521A25E2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</w:tcPr>
          <w:p w14:paraId="502C274B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</w:tr>
      <w:tr w:rsidR="00A968D0" w14:paraId="5053182D" w14:textId="77777777" w:rsidTr="003E5280">
        <w:tc>
          <w:tcPr>
            <w:tcW w:w="3539" w:type="dxa"/>
          </w:tcPr>
          <w:p w14:paraId="297C8581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260" w:type="dxa"/>
          </w:tcPr>
          <w:p w14:paraId="291A6BD9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  <w:tc>
          <w:tcPr>
            <w:tcW w:w="3678" w:type="dxa"/>
          </w:tcPr>
          <w:p w14:paraId="75A83055" w14:textId="77777777" w:rsidR="00A968D0" w:rsidRPr="0076068F" w:rsidRDefault="00A968D0" w:rsidP="0076068F">
            <w:pPr>
              <w:rPr>
                <w:b/>
                <w:bCs/>
                <w:spacing w:val="22"/>
              </w:rPr>
            </w:pPr>
          </w:p>
        </w:tc>
      </w:tr>
    </w:tbl>
    <w:p w14:paraId="1ED35463" w14:textId="77777777" w:rsidR="004A3A2B" w:rsidRPr="0058585B" w:rsidRDefault="004A3A2B" w:rsidP="00A968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n-NZ"/>
        </w:rPr>
      </w:pPr>
    </w:p>
    <w:p w14:paraId="3516E595" w14:textId="7ACA8924" w:rsidR="00DA28B7" w:rsidRDefault="00386DB7" w:rsidP="00386DB7">
      <w:pPr>
        <w:spacing w:after="0" w:line="240" w:lineRule="auto"/>
        <w:jc w:val="center"/>
        <w:rPr>
          <w:rFonts w:ascii="Arial" w:hAnsi="Arial" w:cs="Arial"/>
          <w:b/>
          <w:color w:val="333333"/>
          <w:szCs w:val="24"/>
        </w:rPr>
      </w:pPr>
      <w:r>
        <w:rPr>
          <w:noProof/>
        </w:rPr>
        <w:lastRenderedPageBreak/>
        <w:drawing>
          <wp:inline distT="0" distB="0" distL="0" distR="0" wp14:anchorId="46FC1C7E" wp14:editId="52BA44D2">
            <wp:extent cx="4518660" cy="3766027"/>
            <wp:effectExtent l="0" t="0" r="0" b="6350"/>
            <wp:docPr id="17416995" name="Picture 1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995" name="Picture 17416995" descr="Chart, funnel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474" cy="382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E5BB" w14:textId="77777777" w:rsidR="00A968D0" w:rsidRDefault="00A968D0" w:rsidP="00A968D0">
      <w:pPr>
        <w:spacing w:after="0" w:line="240" w:lineRule="auto"/>
        <w:rPr>
          <w:rFonts w:ascii="Arial" w:hAnsi="Arial" w:cs="Arial"/>
          <w:b/>
          <w:color w:val="333333"/>
          <w:szCs w:val="24"/>
        </w:rPr>
      </w:pPr>
    </w:p>
    <w:p w14:paraId="162836DF" w14:textId="62405282" w:rsidR="0058585B" w:rsidRPr="003C4AD2" w:rsidRDefault="0058585B" w:rsidP="00A968D0">
      <w:pPr>
        <w:spacing w:after="0" w:line="240" w:lineRule="auto"/>
        <w:rPr>
          <w:rFonts w:ascii="Arial" w:hAnsi="Arial" w:cs="Arial"/>
          <w:b/>
          <w:color w:val="333333"/>
          <w:spacing w:val="22"/>
          <w:szCs w:val="24"/>
        </w:rPr>
      </w:pPr>
      <w:r w:rsidRPr="003C4AD2">
        <w:rPr>
          <w:rFonts w:ascii="Arial" w:hAnsi="Arial" w:cs="Arial"/>
          <w:b/>
          <w:color w:val="333333"/>
          <w:spacing w:val="22"/>
          <w:szCs w:val="24"/>
        </w:rPr>
        <w:t>Risk Matrix</w:t>
      </w:r>
    </w:p>
    <w:p w14:paraId="1FCDC40F" w14:textId="77777777" w:rsidR="0058585B" w:rsidRDefault="0058585B" w:rsidP="00A968D0">
      <w:pPr>
        <w:spacing w:after="0" w:line="240" w:lineRule="auto"/>
        <w:rPr>
          <w:rFonts w:ascii="Arial" w:hAnsi="Arial" w:cs="Arial"/>
          <w:b/>
          <w:color w:val="333333"/>
          <w:szCs w:val="24"/>
        </w:rPr>
      </w:pPr>
    </w:p>
    <w:p w14:paraId="0DC53E2A" w14:textId="59578301" w:rsidR="00C165B2" w:rsidRDefault="003A0FDB" w:rsidP="003A0FDB">
      <w:pPr>
        <w:spacing w:after="0" w:line="240" w:lineRule="auto"/>
        <w:jc w:val="center"/>
        <w:rPr>
          <w:rFonts w:ascii="Arial" w:hAnsi="Arial" w:cs="Arial"/>
          <w:b/>
          <w:i/>
          <w:color w:val="333333"/>
          <w:szCs w:val="24"/>
        </w:rPr>
      </w:pPr>
      <w:r>
        <w:rPr>
          <w:noProof/>
        </w:rPr>
        <w:drawing>
          <wp:inline distT="0" distB="0" distL="0" distR="0" wp14:anchorId="0D49B5B4" wp14:editId="343CCB0D">
            <wp:extent cx="3893820" cy="2019260"/>
            <wp:effectExtent l="0" t="0" r="0" b="635"/>
            <wp:docPr id="417552739" name="Picture 1" descr="A chart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52739" name="Picture 1" descr="A chart with different colored squar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701" cy="203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4901" w14:textId="77777777" w:rsidR="003A0FDB" w:rsidRDefault="003A0FDB" w:rsidP="003A0FDB">
      <w:pPr>
        <w:spacing w:after="0" w:line="240" w:lineRule="auto"/>
        <w:jc w:val="center"/>
        <w:rPr>
          <w:rFonts w:ascii="Arial" w:hAnsi="Arial" w:cs="Arial"/>
          <w:b/>
          <w:i/>
          <w:color w:val="333333"/>
          <w:szCs w:val="24"/>
        </w:rPr>
      </w:pPr>
    </w:p>
    <w:p w14:paraId="769FD3B0" w14:textId="77777777" w:rsidR="00596A3C" w:rsidRPr="003465B1" w:rsidRDefault="00596A3C" w:rsidP="00596A3C">
      <w:pPr>
        <w:spacing w:after="0" w:line="240" w:lineRule="auto"/>
        <w:rPr>
          <w:rFonts w:ascii="Calibri" w:hAnsi="Calibri" w:cs="Calibri"/>
          <w:b/>
          <w:bCs/>
          <w:spacing w:val="22"/>
          <w:sz w:val="28"/>
          <w:szCs w:val="28"/>
        </w:rPr>
      </w:pPr>
      <w:r w:rsidRPr="003465B1">
        <w:rPr>
          <w:rFonts w:ascii="Calibri" w:hAnsi="Calibri" w:cs="Calibri"/>
          <w:b/>
          <w:bCs/>
          <w:spacing w:val="22"/>
          <w:sz w:val="28"/>
          <w:szCs w:val="28"/>
        </w:rPr>
        <w:t>How to use the risk assessment matrix</w:t>
      </w:r>
    </w:p>
    <w:p w14:paraId="6C88FD9F" w14:textId="3498FD0E" w:rsidR="00596A3C" w:rsidRPr="003C4AD2" w:rsidRDefault="00596A3C" w:rsidP="00596A3C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 xml:space="preserve">Identify the </w:t>
      </w:r>
      <w:r w:rsidR="00625DF7" w:rsidRPr="003C4AD2">
        <w:rPr>
          <w:rFonts w:ascii="Calibri" w:hAnsi="Calibri" w:cs="Calibri"/>
          <w:spacing w:val="22"/>
        </w:rPr>
        <w:t xml:space="preserve">hazards and </w:t>
      </w:r>
      <w:r w:rsidRPr="003C4AD2">
        <w:rPr>
          <w:rFonts w:ascii="Calibri" w:hAnsi="Calibri" w:cs="Calibri"/>
          <w:spacing w:val="22"/>
        </w:rPr>
        <w:t>risks</w:t>
      </w:r>
    </w:p>
    <w:p w14:paraId="7050E385" w14:textId="77777777" w:rsidR="009D34BD" w:rsidRPr="003C4AD2" w:rsidRDefault="009D34BD" w:rsidP="009D34BD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Determine controls using the “Hierarchy of Controls”</w:t>
      </w:r>
    </w:p>
    <w:p w14:paraId="6A35522F" w14:textId="77777777" w:rsidR="009D34BD" w:rsidRPr="003C4AD2" w:rsidRDefault="009D34BD" w:rsidP="009D34BD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Record the risks and their controls</w:t>
      </w:r>
    </w:p>
    <w:p w14:paraId="5E76B22C" w14:textId="3B7B72E4" w:rsidR="00596A3C" w:rsidRPr="003C4AD2" w:rsidRDefault="00596A3C" w:rsidP="00596A3C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Assess an</w:t>
      </w:r>
      <w:r w:rsidR="00625DF7" w:rsidRPr="003C4AD2">
        <w:rPr>
          <w:rFonts w:ascii="Calibri" w:hAnsi="Calibri" w:cs="Calibri"/>
          <w:spacing w:val="22"/>
        </w:rPr>
        <w:t>d</w:t>
      </w:r>
      <w:r w:rsidRPr="003C4AD2">
        <w:rPr>
          <w:rFonts w:ascii="Calibri" w:hAnsi="Calibri" w:cs="Calibri"/>
          <w:spacing w:val="22"/>
        </w:rPr>
        <w:t xml:space="preserve"> determine the risk criteria</w:t>
      </w:r>
      <w:r w:rsidR="009D34BD" w:rsidRPr="003C4AD2">
        <w:rPr>
          <w:rFonts w:ascii="Calibri" w:hAnsi="Calibri" w:cs="Calibri"/>
          <w:spacing w:val="22"/>
        </w:rPr>
        <w:t xml:space="preserve"> of each activity with controls in place </w:t>
      </w:r>
    </w:p>
    <w:p w14:paraId="0A9E341B" w14:textId="77777777" w:rsidR="00596A3C" w:rsidRPr="003C4AD2" w:rsidRDefault="00596A3C" w:rsidP="00596A3C">
      <w:pPr>
        <w:pStyle w:val="ListParagraph"/>
        <w:numPr>
          <w:ilvl w:val="0"/>
          <w:numId w:val="40"/>
        </w:numPr>
        <w:spacing w:after="0" w:line="240" w:lineRule="auto"/>
        <w:ind w:left="993" w:hanging="284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likelihood of risk occurring (level of possibility)</w:t>
      </w:r>
    </w:p>
    <w:p w14:paraId="7241956B" w14:textId="77777777" w:rsidR="00596A3C" w:rsidRPr="003C4AD2" w:rsidRDefault="00596A3C" w:rsidP="00596A3C">
      <w:pPr>
        <w:pStyle w:val="ListParagraph"/>
        <w:numPr>
          <w:ilvl w:val="0"/>
          <w:numId w:val="40"/>
        </w:numPr>
        <w:spacing w:after="0" w:line="240" w:lineRule="auto"/>
        <w:ind w:left="993" w:hanging="284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impact if risk occurred (how “big” an event could be)</w:t>
      </w:r>
    </w:p>
    <w:p w14:paraId="780E5E62" w14:textId="6195E974" w:rsidR="00596A3C" w:rsidRPr="003C4AD2" w:rsidRDefault="00596A3C" w:rsidP="002B78FD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="Calibri"/>
          <w:spacing w:val="22"/>
        </w:rPr>
      </w:pPr>
      <w:r w:rsidRPr="003C4AD2">
        <w:rPr>
          <w:rFonts w:ascii="Calibri" w:hAnsi="Calibri" w:cs="Calibri"/>
          <w:spacing w:val="22"/>
        </w:rPr>
        <w:t>Prioritise the risks (green, yellow, amber, red)</w:t>
      </w:r>
      <w:r w:rsidR="00625DF7" w:rsidRPr="003C4AD2">
        <w:rPr>
          <w:rFonts w:ascii="Calibri" w:hAnsi="Calibri" w:cs="Calibri"/>
          <w:spacing w:val="22"/>
        </w:rPr>
        <w:t>, after the controls have been recorded</w:t>
      </w:r>
    </w:p>
    <w:p w14:paraId="53015ED4" w14:textId="77777777" w:rsidR="00596A3C" w:rsidRPr="003C4AD2" w:rsidRDefault="00596A3C" w:rsidP="003A0FDB">
      <w:pPr>
        <w:spacing w:after="0" w:line="240" w:lineRule="auto"/>
        <w:jc w:val="center"/>
        <w:rPr>
          <w:rFonts w:ascii="Arial" w:hAnsi="Arial" w:cs="Arial"/>
          <w:b/>
          <w:i/>
          <w:color w:val="333333"/>
          <w:spacing w:val="22"/>
          <w:szCs w:val="24"/>
        </w:rPr>
      </w:pPr>
    </w:p>
    <w:p w14:paraId="086CF7EA" w14:textId="77777777" w:rsidR="003A0FDB" w:rsidRPr="003C4AD2" w:rsidRDefault="003A0FDB" w:rsidP="003A0FDB">
      <w:pPr>
        <w:spacing w:after="0" w:line="240" w:lineRule="auto"/>
        <w:jc w:val="center"/>
        <w:rPr>
          <w:rFonts w:ascii="Arial" w:hAnsi="Arial" w:cs="Arial"/>
          <w:b/>
          <w:i/>
          <w:color w:val="333333"/>
          <w:spacing w:val="22"/>
          <w:szCs w:val="24"/>
        </w:rPr>
      </w:pPr>
    </w:p>
    <w:p w14:paraId="62EE8CF9" w14:textId="77777777" w:rsidR="00C165B2" w:rsidRPr="003465B1" w:rsidRDefault="00C165B2" w:rsidP="00A968D0">
      <w:pPr>
        <w:spacing w:after="0" w:line="240" w:lineRule="auto"/>
        <w:rPr>
          <w:rFonts w:ascii="Calibri" w:hAnsi="Calibri" w:cs="Calibri"/>
          <w:b/>
          <w:color w:val="333333"/>
          <w:spacing w:val="22"/>
          <w:sz w:val="28"/>
          <w:szCs w:val="28"/>
        </w:rPr>
      </w:pPr>
      <w:r w:rsidRPr="003465B1">
        <w:rPr>
          <w:rFonts w:ascii="Calibri" w:hAnsi="Calibri" w:cs="Calibri"/>
          <w:b/>
          <w:color w:val="333333"/>
          <w:spacing w:val="22"/>
          <w:sz w:val="28"/>
          <w:szCs w:val="28"/>
        </w:rPr>
        <w:t>Personal Protective Equipment / Specific activity clothing</w:t>
      </w:r>
    </w:p>
    <w:p w14:paraId="5D257933" w14:textId="1B467E27" w:rsidR="00A968D0" w:rsidRPr="003C4AD2" w:rsidRDefault="005D16BB" w:rsidP="00A968D0">
      <w:pPr>
        <w:spacing w:after="0" w:line="240" w:lineRule="auto"/>
        <w:rPr>
          <w:rFonts w:ascii="Calibri" w:hAnsi="Calibri" w:cs="Calibri"/>
          <w:color w:val="333333"/>
          <w:spacing w:val="22"/>
        </w:rPr>
      </w:pPr>
      <w:r w:rsidRPr="003C4AD2">
        <w:rPr>
          <w:rFonts w:ascii="Calibri" w:hAnsi="Calibri" w:cs="Calibri"/>
          <w:color w:val="333333"/>
          <w:spacing w:val="22"/>
        </w:rPr>
        <w:t xml:space="preserve">No-one is </w:t>
      </w:r>
      <w:r w:rsidR="00C165B2" w:rsidRPr="003C4AD2">
        <w:rPr>
          <w:rFonts w:ascii="Calibri" w:hAnsi="Calibri" w:cs="Calibri"/>
          <w:color w:val="333333"/>
          <w:spacing w:val="22"/>
        </w:rPr>
        <w:t xml:space="preserve">permitted to take part in the activity if the required </w:t>
      </w:r>
      <w:r w:rsidRPr="003C4AD2">
        <w:rPr>
          <w:rFonts w:ascii="Calibri" w:hAnsi="Calibri" w:cs="Calibri"/>
          <w:color w:val="333333"/>
          <w:spacing w:val="22"/>
        </w:rPr>
        <w:t xml:space="preserve">clothing, </w:t>
      </w:r>
      <w:r w:rsidR="009D34BD" w:rsidRPr="003C4AD2">
        <w:rPr>
          <w:rFonts w:ascii="Calibri" w:hAnsi="Calibri" w:cs="Calibri"/>
          <w:color w:val="333333"/>
          <w:spacing w:val="22"/>
        </w:rPr>
        <w:t>equipment,</w:t>
      </w:r>
      <w:r w:rsidR="00C165B2" w:rsidRPr="003C4AD2">
        <w:rPr>
          <w:rFonts w:ascii="Calibri" w:hAnsi="Calibri" w:cs="Calibri"/>
          <w:color w:val="333333"/>
          <w:spacing w:val="22"/>
        </w:rPr>
        <w:t xml:space="preserve"> and </w:t>
      </w:r>
      <w:r w:rsidRPr="003C4AD2">
        <w:rPr>
          <w:rFonts w:ascii="Calibri" w:hAnsi="Calibri" w:cs="Calibri"/>
          <w:color w:val="333333"/>
          <w:spacing w:val="22"/>
        </w:rPr>
        <w:t>personal protective equipment (PPE)</w:t>
      </w:r>
      <w:r w:rsidR="00C165B2" w:rsidRPr="003C4AD2">
        <w:rPr>
          <w:rFonts w:ascii="Calibri" w:hAnsi="Calibri" w:cs="Calibri"/>
          <w:color w:val="333333"/>
          <w:spacing w:val="22"/>
        </w:rPr>
        <w:t xml:space="preserve"> is not available at the time of taking part. </w:t>
      </w:r>
    </w:p>
    <w:p w14:paraId="319F1075" w14:textId="1394D078" w:rsidR="00C165B2" w:rsidRDefault="00C165B2" w:rsidP="00A968D0">
      <w:pPr>
        <w:spacing w:after="0" w:line="240" w:lineRule="auto"/>
        <w:rPr>
          <w:rFonts w:ascii="Arial" w:hAnsi="Arial" w:cs="Arial"/>
        </w:rPr>
        <w:sectPr w:rsidR="00C165B2" w:rsidSect="00F6618A">
          <w:headerReference w:type="default" r:id="rId14"/>
          <w:pgSz w:w="11906" w:h="16838" w:code="9"/>
          <w:pgMar w:top="1134" w:right="568" w:bottom="1134" w:left="851" w:header="510" w:footer="397" w:gutter="0"/>
          <w:cols w:space="708"/>
          <w:docGrid w:linePitch="360"/>
        </w:sectPr>
      </w:pPr>
    </w:p>
    <w:tbl>
      <w:tblPr>
        <w:tblStyle w:val="TableGrid"/>
        <w:tblW w:w="15454" w:type="dxa"/>
        <w:tblInd w:w="-148" w:type="dxa"/>
        <w:tblLayout w:type="fixed"/>
        <w:tblLook w:val="06A0" w:firstRow="1" w:lastRow="0" w:firstColumn="1" w:lastColumn="0" w:noHBand="1" w:noVBand="1"/>
      </w:tblPr>
      <w:tblGrid>
        <w:gridCol w:w="1986"/>
        <w:gridCol w:w="1276"/>
        <w:gridCol w:w="1701"/>
        <w:gridCol w:w="10491"/>
      </w:tblGrid>
      <w:tr w:rsidR="00E079AF" w:rsidRPr="003C4AD2" w14:paraId="2811E253" w14:textId="77777777" w:rsidTr="001722F8">
        <w:trPr>
          <w:trHeight w:val="816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40FC6" w14:textId="77777777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bCs/>
                <w:spacing w:val="22"/>
              </w:rPr>
            </w:pPr>
            <w:r w:rsidRPr="003C4AD2">
              <w:rPr>
                <w:rFonts w:ascii="Calibri" w:hAnsi="Calibri" w:cs="Calibri"/>
                <w:b/>
                <w:bCs/>
                <w:spacing w:val="22"/>
              </w:rPr>
              <w:lastRenderedPageBreak/>
              <w:t>Hazard 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E05A9" w14:textId="095FF003" w:rsidR="00E079AF" w:rsidRPr="003C4AD2" w:rsidRDefault="00B64362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  <w:r w:rsidRPr="003C4AD2">
              <w:rPr>
                <w:rFonts w:ascii="Calibri" w:hAnsi="Calibri" w:cs="Calibri"/>
                <w:b/>
                <w:bCs/>
                <w:spacing w:val="22"/>
              </w:rPr>
              <w:t>Residual</w:t>
            </w:r>
            <w:r w:rsidR="00E079AF" w:rsidRPr="003C4AD2">
              <w:rPr>
                <w:rFonts w:ascii="Calibri" w:hAnsi="Calibri" w:cs="Calibri"/>
                <w:b/>
                <w:bCs/>
                <w:spacing w:val="22"/>
              </w:rPr>
              <w:t xml:space="preserve"> Risk Rating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9BD8FF" w14:textId="77777777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bCs/>
                <w:spacing w:val="22"/>
              </w:rPr>
            </w:pPr>
            <w:r w:rsidRPr="003C4AD2">
              <w:rPr>
                <w:rFonts w:ascii="Calibri" w:hAnsi="Calibri" w:cs="Calibri"/>
                <w:b/>
                <w:bCs/>
                <w:spacing w:val="22"/>
                <w:sz w:val="10"/>
                <w:szCs w:val="10"/>
              </w:rPr>
              <w:br/>
            </w:r>
            <w:r w:rsidRPr="003C4AD2">
              <w:rPr>
                <w:rFonts w:ascii="Calibri" w:hAnsi="Calibri" w:cs="Calibri"/>
                <w:b/>
                <w:bCs/>
                <w:spacing w:val="22"/>
              </w:rPr>
              <w:t>Hierarchy of Control</w:t>
            </w:r>
          </w:p>
        </w:tc>
        <w:tc>
          <w:tcPr>
            <w:tcW w:w="104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075BE" w14:textId="2F073C96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bCs/>
                <w:spacing w:val="22"/>
              </w:rPr>
            </w:pPr>
            <w:r w:rsidRPr="003C4AD2">
              <w:rPr>
                <w:rFonts w:ascii="Calibri" w:hAnsi="Calibri" w:cs="Calibri"/>
                <w:b/>
                <w:bCs/>
                <w:spacing w:val="22"/>
              </w:rPr>
              <w:t>What controls are you going to implement to manage the hazard and its associated risk/s</w:t>
            </w:r>
            <w:r w:rsidRPr="003C4AD2">
              <w:rPr>
                <w:rFonts w:ascii="Calibri" w:hAnsi="Calibri" w:cs="Calibri"/>
                <w:b/>
                <w:bCs/>
                <w:spacing w:val="22"/>
              </w:rPr>
              <w:br/>
            </w:r>
          </w:p>
        </w:tc>
      </w:tr>
      <w:tr w:rsidR="00E079AF" w:rsidRPr="003C4AD2" w14:paraId="31ECA499" w14:textId="77777777" w:rsidTr="001722F8">
        <w:trPr>
          <w:trHeight w:val="431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51245DFF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EXAMPLE</w:t>
            </w:r>
          </w:p>
          <w:p w14:paraId="4CEC2E70" w14:textId="77777777" w:rsidR="00E079AF" w:rsidRPr="003C4AD2" w:rsidRDefault="00E079AF" w:rsidP="00E079AF">
            <w:pPr>
              <w:rPr>
                <w:rFonts w:cstheme="minorHAnsi"/>
                <w:b/>
                <w:color w:val="333333"/>
                <w:spacing w:val="22"/>
              </w:rPr>
            </w:pPr>
            <w:r w:rsidRPr="003C4AD2">
              <w:rPr>
                <w:rFonts w:cstheme="minorHAnsi"/>
                <w:b/>
                <w:color w:val="333333"/>
                <w:spacing w:val="22"/>
              </w:rPr>
              <w:t>Manual Handling</w:t>
            </w:r>
            <w:r w:rsidRPr="003C4AD2">
              <w:rPr>
                <w:rFonts w:cstheme="minorHAnsi"/>
                <w:color w:val="333333"/>
                <w:spacing w:val="22"/>
              </w:rPr>
              <w:t xml:space="preserve"> </w:t>
            </w:r>
          </w:p>
          <w:p w14:paraId="6038DED0" w14:textId="77777777" w:rsidR="001722F8" w:rsidRPr="003C4AD2" w:rsidRDefault="00E079AF" w:rsidP="00E079AF">
            <w:pPr>
              <w:rPr>
                <w:rFonts w:cstheme="minorHAns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Lifting and shifting heavy weights</w:t>
            </w:r>
          </w:p>
          <w:p w14:paraId="2E730A62" w14:textId="7F08647D" w:rsidR="00E079AF" w:rsidRPr="003C4AD2" w:rsidRDefault="001722F8" w:rsidP="00E079AF">
            <w:pPr>
              <w:rPr>
                <w:rFonts w:cstheme="minorHAns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I</w:t>
            </w:r>
            <w:r w:rsidR="00E079AF" w:rsidRPr="003C4AD2">
              <w:rPr>
                <w:rFonts w:cstheme="minorHAnsi"/>
                <w:spacing w:val="22"/>
              </w:rPr>
              <w:t>tems stored too high or low</w:t>
            </w:r>
            <w:r w:rsidRPr="003C4AD2">
              <w:rPr>
                <w:rFonts w:cstheme="minorHAnsi"/>
                <w:spacing w:val="22"/>
              </w:rPr>
              <w:br/>
            </w:r>
            <w:r w:rsidR="00E079AF" w:rsidRPr="003C4AD2">
              <w:rPr>
                <w:rFonts w:cstheme="minorHAnsi"/>
                <w:spacing w:val="22"/>
              </w:rPr>
              <w:t>Awkward or unstable loads</w:t>
            </w:r>
          </w:p>
          <w:p w14:paraId="671B005E" w14:textId="35B858B7" w:rsidR="00E079AF" w:rsidRPr="003C4AD2" w:rsidRDefault="00E079AF" w:rsidP="00E079AF">
            <w:pPr>
              <w:rPr>
                <w:rFonts w:cstheme="minorHAns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Accessing stored items</w:t>
            </w:r>
          </w:p>
          <w:p w14:paraId="11EA0425" w14:textId="7C303AF2" w:rsidR="00E079AF" w:rsidRPr="003C4AD2" w:rsidRDefault="00E079AF" w:rsidP="00E079AF">
            <w:pPr>
              <w:rPr>
                <w:rFonts w:ascii="Arial" w:hAnsi="Arial" w:cs="Arial"/>
                <w:color w:val="333333"/>
                <w:spacing w:val="22"/>
                <w:sz w:val="20"/>
                <w:szCs w:val="20"/>
              </w:rPr>
            </w:pPr>
            <w:r w:rsidRPr="003C4AD2">
              <w:rPr>
                <w:rFonts w:cstheme="minorHAnsi"/>
                <w:color w:val="333333"/>
                <w:spacing w:val="22"/>
              </w:rPr>
              <w:t>Unsecured filing cabinets</w:t>
            </w:r>
          </w:p>
          <w:p w14:paraId="03BA7E0E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14:paraId="24828F6B" w14:textId="77777777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  <w:p w14:paraId="3FC4B56B" w14:textId="66EDDFCD" w:rsidR="00E079AF" w:rsidRPr="003C4AD2" w:rsidRDefault="00B47B06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  <w:r w:rsidRPr="003C4AD2">
              <w:rPr>
                <w:rFonts w:ascii="Calibri" w:hAnsi="Calibri" w:cs="Calibri"/>
                <w:b/>
                <w:spacing w:val="22"/>
              </w:rPr>
              <w:t>Mitigate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709086" w14:textId="054A8A22" w:rsidR="00E079AF" w:rsidRPr="003C4AD2" w:rsidRDefault="00E454DA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  <w:r w:rsidRPr="003C4AD2">
              <w:rPr>
                <w:rFonts w:ascii="Calibri" w:hAnsi="Calibri" w:cs="Calibri"/>
                <w:b/>
                <w:spacing w:val="22"/>
              </w:rPr>
              <w:br/>
            </w:r>
            <w:r w:rsidR="00E079AF" w:rsidRPr="003C4AD2">
              <w:rPr>
                <w:rFonts w:ascii="Calibri" w:hAnsi="Calibri" w:cs="Calibri"/>
                <w:b/>
                <w:spacing w:val="22"/>
              </w:rPr>
              <w:t>Administrative controls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14:paraId="0FCCAB52" w14:textId="17A1E331" w:rsidR="00E079AF" w:rsidRPr="003C4AD2" w:rsidRDefault="00E454DA" w:rsidP="00E079AF">
            <w:pPr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b/>
                <w:spacing w:val="22"/>
              </w:rPr>
              <w:br/>
            </w:r>
            <w:r w:rsidR="00E079AF" w:rsidRPr="003C4AD2">
              <w:rPr>
                <w:rFonts w:cstheme="minorHAnsi"/>
                <w:b/>
                <w:spacing w:val="22"/>
              </w:rPr>
              <w:t>Storage:</w:t>
            </w:r>
          </w:p>
          <w:p w14:paraId="39D5234F" w14:textId="77777777" w:rsidR="00E079AF" w:rsidRPr="003C4AD2" w:rsidRDefault="00E079AF" w:rsidP="00E079AF">
            <w:pPr>
              <w:pStyle w:val="ListParagraph"/>
              <w:numPr>
                <w:ilvl w:val="0"/>
                <w:numId w:val="4"/>
              </w:numPr>
              <w:ind w:left="323" w:hanging="283"/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Commonly handled items are stored between knee and shoulder height</w:t>
            </w:r>
          </w:p>
          <w:p w14:paraId="40B86238" w14:textId="77777777" w:rsidR="00E079AF" w:rsidRPr="003C4AD2" w:rsidRDefault="00E079AF" w:rsidP="00E079AF">
            <w:pPr>
              <w:pStyle w:val="ListParagraph"/>
              <w:numPr>
                <w:ilvl w:val="0"/>
                <w:numId w:val="4"/>
              </w:numPr>
              <w:ind w:left="323" w:hanging="283"/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Heavy items at floor level with adequate access</w:t>
            </w:r>
          </w:p>
          <w:p w14:paraId="7C9CD3FC" w14:textId="77777777" w:rsidR="00E079AF" w:rsidRPr="003C4AD2" w:rsidRDefault="00E079AF" w:rsidP="00E079AF">
            <w:pPr>
              <w:pStyle w:val="ListParagraph"/>
              <w:numPr>
                <w:ilvl w:val="0"/>
                <w:numId w:val="4"/>
              </w:numPr>
              <w:ind w:left="323" w:hanging="283"/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Items on shelves are stored tidily– no overhanging items</w:t>
            </w:r>
          </w:p>
          <w:p w14:paraId="277D5BFD" w14:textId="77777777" w:rsidR="00E079AF" w:rsidRPr="003C4AD2" w:rsidRDefault="00E079AF" w:rsidP="00E079AF">
            <w:pPr>
              <w:pStyle w:val="ListParagraph"/>
              <w:numPr>
                <w:ilvl w:val="0"/>
                <w:numId w:val="4"/>
              </w:numPr>
              <w:ind w:left="323" w:hanging="283"/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Shelving and Filing Cabinets are secured to wall</w:t>
            </w:r>
          </w:p>
          <w:p w14:paraId="0F3ED30D" w14:textId="77777777" w:rsidR="00E079AF" w:rsidRPr="003C4AD2" w:rsidRDefault="00E079AF" w:rsidP="00E079AF">
            <w:pPr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b/>
                <w:spacing w:val="22"/>
              </w:rPr>
              <w:t>Carriage:</w:t>
            </w:r>
          </w:p>
          <w:p w14:paraId="783360E7" w14:textId="77777777" w:rsidR="00E079AF" w:rsidRPr="003C4AD2" w:rsidRDefault="00E079AF" w:rsidP="00E079AF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cstheme="minorHAns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Use Campus Services mail delivery service for heavy items</w:t>
            </w:r>
          </w:p>
          <w:p w14:paraId="66196D2F" w14:textId="353C5877" w:rsidR="00E079AF" w:rsidRPr="003C4AD2" w:rsidRDefault="00E079AF" w:rsidP="00E079AF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cstheme="minorHAns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Use lifting and carrying equipment where available e.g. trolleys, sack barrow</w:t>
            </w:r>
          </w:p>
          <w:p w14:paraId="787E9A3C" w14:textId="77777777" w:rsidR="00E079AF" w:rsidRPr="003C4AD2" w:rsidRDefault="00E079AF" w:rsidP="00E079AF">
            <w:pPr>
              <w:rPr>
                <w:rFonts w:cstheme="minorHAnsi"/>
                <w:b/>
                <w:spacing w:val="22"/>
              </w:rPr>
            </w:pPr>
            <w:r w:rsidRPr="003C4AD2">
              <w:rPr>
                <w:rFonts w:cstheme="minorHAnsi"/>
                <w:b/>
                <w:spacing w:val="22"/>
              </w:rPr>
              <w:t xml:space="preserve">Personal Lifting Technique:  </w:t>
            </w:r>
          </w:p>
          <w:p w14:paraId="639DA5C0" w14:textId="6FE81361" w:rsidR="00E079AF" w:rsidRPr="003C4AD2" w:rsidRDefault="00E079AF" w:rsidP="00E079A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pacing w:val="22"/>
              </w:rPr>
            </w:pPr>
            <w:r w:rsidRPr="003C4AD2">
              <w:rPr>
                <w:rFonts w:cstheme="minorHAnsi"/>
                <w:spacing w:val="22"/>
              </w:rPr>
              <w:t>Attend a Manual Handling Awareness Training every two years</w:t>
            </w:r>
          </w:p>
        </w:tc>
      </w:tr>
      <w:tr w:rsidR="00E079AF" w:rsidRPr="003C4AD2" w14:paraId="07D18C82" w14:textId="77777777" w:rsidTr="001722F8">
        <w:trPr>
          <w:trHeight w:val="14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FFF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66AFF3E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51CEACB0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0C3BA80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FD67CD1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03C" w14:textId="77777777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8CD" w14:textId="77777777" w:rsidR="00E079AF" w:rsidRPr="003C4AD2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37E" w14:textId="77777777" w:rsidR="00E079AF" w:rsidRPr="003C4AD2" w:rsidRDefault="00E079AF" w:rsidP="00AD5B62">
            <w:pPr>
              <w:rPr>
                <w:rFonts w:ascii="Calibri" w:hAnsi="Calibri" w:cs="Calibri"/>
                <w:spacing w:val="22"/>
              </w:rPr>
            </w:pPr>
          </w:p>
        </w:tc>
      </w:tr>
      <w:tr w:rsidR="00E079AF" w:rsidRPr="003C4AD2" w:rsidDel="007C4066" w14:paraId="58132BFB" w14:textId="77777777" w:rsidTr="001722F8">
        <w:trPr>
          <w:trHeight w:val="14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1A4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7339CB7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20FCB6E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12FC2896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EADAC00" w14:textId="77777777" w:rsidR="00E079AF" w:rsidRPr="003C4AD2" w:rsidDel="00D1023A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DF8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135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E59" w14:textId="77777777" w:rsidR="00E079AF" w:rsidRPr="003C4AD2" w:rsidDel="007C4066" w:rsidRDefault="00E079AF" w:rsidP="00AD5B62">
            <w:pPr>
              <w:rPr>
                <w:rFonts w:ascii="Calibri" w:hAnsi="Calibri" w:cs="Calibri"/>
                <w:spacing w:val="22"/>
              </w:rPr>
            </w:pPr>
          </w:p>
        </w:tc>
      </w:tr>
      <w:tr w:rsidR="00E079AF" w:rsidRPr="003C4AD2" w:rsidDel="007C4066" w14:paraId="0832E43E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93E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5D54504A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6990EF6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38DFB24F" w14:textId="77777777" w:rsidR="00E079AF" w:rsidRPr="003C4AD2" w:rsidDel="00D1023A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4A5A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DBD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CFE" w14:textId="77777777" w:rsidR="00E079AF" w:rsidRPr="003C4AD2" w:rsidDel="007C4066" w:rsidRDefault="00E079AF" w:rsidP="00AD5B62">
            <w:pPr>
              <w:rPr>
                <w:rFonts w:ascii="Calibri" w:hAnsi="Calibri" w:cs="Calibri"/>
                <w:spacing w:val="22"/>
              </w:rPr>
            </w:pPr>
          </w:p>
        </w:tc>
      </w:tr>
      <w:tr w:rsidR="00E079AF" w:rsidRPr="003C4AD2" w:rsidDel="007C4066" w14:paraId="30D12433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B71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55714B60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76658D18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30E2CF26" w14:textId="77777777" w:rsidR="00E079AF" w:rsidRPr="003C4AD2" w:rsidRDefault="00E079AF" w:rsidP="00AD5B62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C158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CF4" w14:textId="77777777" w:rsidR="00E079AF" w:rsidRPr="003C4AD2" w:rsidDel="007C4066" w:rsidRDefault="00E079AF" w:rsidP="00AD5B62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17C" w14:textId="77777777" w:rsidR="00E079AF" w:rsidRPr="003C4AD2" w:rsidDel="007C4066" w:rsidRDefault="00E079AF" w:rsidP="00AD5B62">
            <w:pPr>
              <w:rPr>
                <w:rFonts w:ascii="Calibri" w:hAnsi="Calibri" w:cs="Calibri"/>
                <w:spacing w:val="22"/>
              </w:rPr>
            </w:pPr>
          </w:p>
        </w:tc>
      </w:tr>
      <w:tr w:rsidR="00CA7569" w:rsidRPr="003C4AD2" w:rsidDel="007C4066" w14:paraId="14373026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EB6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28B121B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2C423BF3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4029E38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5FD02E0" w14:textId="737C72A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31F4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AAB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179" w14:textId="77777777" w:rsidR="00CA7569" w:rsidRPr="003C4AD2" w:rsidDel="007C4066" w:rsidRDefault="00CA7569" w:rsidP="00CA7569">
            <w:pPr>
              <w:rPr>
                <w:rFonts w:ascii="Calibri" w:hAnsi="Calibri" w:cs="Calibri"/>
                <w:spacing w:val="22"/>
              </w:rPr>
            </w:pPr>
          </w:p>
        </w:tc>
      </w:tr>
      <w:tr w:rsidR="00CA7569" w:rsidRPr="003C4AD2" w:rsidDel="007C4066" w14:paraId="73EC8813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63C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3629BF20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7A95F25B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57F950D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693C2DA5" w14:textId="6A8607A2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F16D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E50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320" w14:textId="77777777" w:rsidR="00CA7569" w:rsidRPr="003C4AD2" w:rsidDel="007C4066" w:rsidRDefault="00CA7569" w:rsidP="00CA7569">
            <w:pPr>
              <w:rPr>
                <w:rFonts w:ascii="Calibri" w:hAnsi="Calibri" w:cs="Calibri"/>
                <w:spacing w:val="22"/>
              </w:rPr>
            </w:pPr>
          </w:p>
        </w:tc>
      </w:tr>
      <w:tr w:rsidR="00CA7569" w:rsidRPr="003C4AD2" w:rsidDel="007C4066" w14:paraId="15B908FE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1FB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4F8754E3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15D065FA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110D149D" w14:textId="76E4F5AB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94FD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277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FED" w14:textId="77777777" w:rsidR="00CA7569" w:rsidRPr="003C4AD2" w:rsidDel="007C4066" w:rsidRDefault="00CA7569" w:rsidP="00CA7569">
            <w:pPr>
              <w:rPr>
                <w:rFonts w:ascii="Calibri" w:hAnsi="Calibri" w:cs="Calibri"/>
                <w:spacing w:val="22"/>
              </w:rPr>
            </w:pPr>
          </w:p>
        </w:tc>
      </w:tr>
      <w:tr w:rsidR="00CA7569" w:rsidRPr="003C4AD2" w:rsidDel="007C4066" w14:paraId="038F5EC8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6C2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5FF17135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4C90EB33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2269FBF1" w14:textId="6E9BE169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21AB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426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648" w14:textId="77777777" w:rsidR="00CA7569" w:rsidRPr="003C4AD2" w:rsidDel="007C4066" w:rsidRDefault="00CA7569" w:rsidP="00CA7569">
            <w:pPr>
              <w:rPr>
                <w:rFonts w:ascii="Calibri" w:hAnsi="Calibri" w:cs="Calibri"/>
                <w:spacing w:val="22"/>
              </w:rPr>
            </w:pPr>
          </w:p>
        </w:tc>
      </w:tr>
      <w:tr w:rsidR="00CA7569" w:rsidRPr="003C4AD2" w:rsidDel="007C4066" w14:paraId="270BCED2" w14:textId="77777777" w:rsidTr="001722F8">
        <w:trPr>
          <w:trHeight w:val="1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9D6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02A017C7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52BCE976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3455283D" w14:textId="77777777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</w:p>
          <w:p w14:paraId="3B41BC0D" w14:textId="41F58ADF" w:rsidR="00CA7569" w:rsidRPr="003C4AD2" w:rsidRDefault="00CA7569" w:rsidP="00CA7569">
            <w:pPr>
              <w:rPr>
                <w:rFonts w:ascii="Calibri" w:hAnsi="Calibri" w:cs="Calibri"/>
                <w:b/>
                <w:color w:val="333333"/>
                <w:spacing w:val="22"/>
              </w:rPr>
            </w:pPr>
            <w:r w:rsidRPr="003C4AD2">
              <w:rPr>
                <w:rFonts w:ascii="Calibri" w:hAnsi="Calibri" w:cs="Calibri"/>
                <w:b/>
                <w:color w:val="333333"/>
                <w:spacing w:val="22"/>
              </w:rPr>
              <w:t>(Other)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218D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E76" w14:textId="77777777" w:rsidR="00CA7569" w:rsidRPr="003C4AD2" w:rsidDel="007C4066" w:rsidRDefault="00CA7569" w:rsidP="00CA7569">
            <w:pPr>
              <w:jc w:val="center"/>
              <w:rPr>
                <w:rFonts w:ascii="Calibri" w:hAnsi="Calibri" w:cs="Calibri"/>
                <w:b/>
                <w:spacing w:val="22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8D2" w14:textId="77777777" w:rsidR="00CA7569" w:rsidRPr="003C4AD2" w:rsidDel="007C4066" w:rsidRDefault="00CA7569" w:rsidP="00CA7569">
            <w:pPr>
              <w:rPr>
                <w:rFonts w:ascii="Calibri" w:hAnsi="Calibri" w:cs="Calibri"/>
                <w:spacing w:val="22"/>
              </w:rPr>
            </w:pPr>
          </w:p>
        </w:tc>
      </w:tr>
    </w:tbl>
    <w:p w14:paraId="62667FA2" w14:textId="57243437" w:rsidR="00E079AF" w:rsidRPr="003C4AD2" w:rsidRDefault="00E079AF" w:rsidP="00E079AF">
      <w:pPr>
        <w:rPr>
          <w:b/>
          <w:bCs/>
          <w:color w:val="E36C0A" w:themeColor="accent6" w:themeShade="BF"/>
          <w:spacing w:val="22"/>
          <w:sz w:val="20"/>
          <w:szCs w:val="20"/>
        </w:rPr>
      </w:pPr>
      <w:r w:rsidRPr="003C4AD2">
        <w:rPr>
          <w:b/>
          <w:bCs/>
          <w:color w:val="E36C0A" w:themeColor="accent6" w:themeShade="BF"/>
          <w:spacing w:val="22"/>
          <w:sz w:val="20"/>
          <w:szCs w:val="20"/>
        </w:rPr>
        <w:t xml:space="preserve">EXAMPLES OF HAZARDS – food (allergies, hygiene), communication, electrical, manual handling, trip hazards, </w:t>
      </w:r>
      <w:r w:rsidR="00CA7569" w:rsidRPr="003C4AD2">
        <w:rPr>
          <w:b/>
          <w:bCs/>
          <w:color w:val="E36C0A" w:themeColor="accent6" w:themeShade="BF"/>
          <w:spacing w:val="22"/>
          <w:sz w:val="20"/>
          <w:szCs w:val="20"/>
        </w:rPr>
        <w:t>ventilation</w:t>
      </w:r>
      <w:r w:rsidRPr="003C4AD2">
        <w:rPr>
          <w:b/>
          <w:bCs/>
          <w:color w:val="E36C0A" w:themeColor="accent6" w:themeShade="BF"/>
          <w:spacing w:val="22"/>
          <w:sz w:val="20"/>
          <w:szCs w:val="20"/>
        </w:rPr>
        <w:t xml:space="preserve">, vehicle movements </w:t>
      </w:r>
    </w:p>
    <w:sectPr w:rsidR="00E079AF" w:rsidRPr="003C4AD2" w:rsidSect="00F6618A">
      <w:pgSz w:w="16838" w:h="11906" w:orient="landscape" w:code="9"/>
      <w:pgMar w:top="851" w:right="1134" w:bottom="567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1559" w14:textId="77777777" w:rsidR="002E7CD7" w:rsidRDefault="002E7CD7" w:rsidP="00C23FA8">
      <w:pPr>
        <w:spacing w:after="0" w:line="240" w:lineRule="auto"/>
      </w:pPr>
      <w:r>
        <w:separator/>
      </w:r>
    </w:p>
  </w:endnote>
  <w:endnote w:type="continuationSeparator" w:id="0">
    <w:p w14:paraId="7EE86D6A" w14:textId="77777777" w:rsidR="002E7CD7" w:rsidRDefault="002E7CD7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1AB4" w14:textId="77777777" w:rsidR="002E7CD7" w:rsidRDefault="002E7CD7" w:rsidP="00C23FA8">
      <w:pPr>
        <w:spacing w:after="0" w:line="240" w:lineRule="auto"/>
      </w:pPr>
      <w:r>
        <w:separator/>
      </w:r>
    </w:p>
  </w:footnote>
  <w:footnote w:type="continuationSeparator" w:id="0">
    <w:p w14:paraId="11FC727F" w14:textId="77777777" w:rsidR="002E7CD7" w:rsidRDefault="002E7CD7" w:rsidP="00C2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0C9B" w14:textId="0411F4AE" w:rsidR="00A968D0" w:rsidRDefault="001710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D37E96E" wp14:editId="04FE5B94">
              <wp:simplePos x="0" y="0"/>
              <wp:positionH relativeFrom="column">
                <wp:posOffset>1745615</wp:posOffset>
              </wp:positionH>
              <wp:positionV relativeFrom="paragraph">
                <wp:posOffset>110490</wp:posOffset>
              </wp:positionV>
              <wp:extent cx="4876800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B00EF" w14:textId="4FC370F3" w:rsidR="001710BC" w:rsidRPr="003C4AD2" w:rsidRDefault="001710BC">
                          <w:pPr>
                            <w:rPr>
                              <w:b/>
                              <w:bCs/>
                              <w:spacing w:val="22"/>
                              <w:sz w:val="48"/>
                              <w:szCs w:val="48"/>
                            </w:rPr>
                          </w:pPr>
                          <w:r w:rsidRPr="003C4AD2">
                            <w:rPr>
                              <w:b/>
                              <w:bCs/>
                              <w:spacing w:val="22"/>
                              <w:sz w:val="48"/>
                              <w:szCs w:val="48"/>
                            </w:rPr>
                            <w:t xml:space="preserve">Risk </w:t>
                          </w:r>
                          <w:r w:rsidR="006B7F7F" w:rsidRPr="003C4AD2">
                            <w:rPr>
                              <w:b/>
                              <w:bCs/>
                              <w:spacing w:val="22"/>
                              <w:sz w:val="48"/>
                              <w:szCs w:val="48"/>
                            </w:rPr>
                            <w:t>Assessment &amp;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7E9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45pt;margin-top:8.7pt;width:384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eLCwIAAPYDAAAOAAAAZHJzL2Uyb0RvYy54bWysU9tu2zAMfR+wfxD0vjgJkiY14hRdugwD&#10;ugvQ7QNkWY6FyaJGKbGzrx8lu2m2vQ3Tg0CK1BF5eLS561vDTgq9Blvw2WTKmbISKm0PBf/2df9m&#10;z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" stroked="f">
              <v:textbox>
                <w:txbxContent>
                  <w:p w14:paraId="767B00EF" w14:textId="4FC370F3" w:rsidR="001710BC" w:rsidRPr="003C4AD2" w:rsidRDefault="001710BC">
                    <w:pPr>
                      <w:rPr>
                        <w:b/>
                        <w:bCs/>
                        <w:spacing w:val="22"/>
                        <w:sz w:val="48"/>
                        <w:szCs w:val="48"/>
                      </w:rPr>
                    </w:pPr>
                    <w:r w:rsidRPr="003C4AD2">
                      <w:rPr>
                        <w:b/>
                        <w:bCs/>
                        <w:spacing w:val="22"/>
                        <w:sz w:val="48"/>
                        <w:szCs w:val="48"/>
                      </w:rPr>
                      <w:t xml:space="preserve">Risk </w:t>
                    </w:r>
                    <w:r w:rsidR="006B7F7F" w:rsidRPr="003C4AD2">
                      <w:rPr>
                        <w:b/>
                        <w:bCs/>
                        <w:spacing w:val="22"/>
                        <w:sz w:val="48"/>
                        <w:szCs w:val="48"/>
                      </w:rPr>
                      <w:t>Assessment &amp;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3202">
      <w:rPr>
        <w:noProof/>
      </w:rPr>
      <w:drawing>
        <wp:inline distT="0" distB="0" distL="0" distR="0" wp14:anchorId="426BEEAF" wp14:editId="73897372">
          <wp:extent cx="1209675" cy="576036"/>
          <wp:effectExtent l="0" t="0" r="0" b="0"/>
          <wp:docPr id="752395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97898" name="Picture 856697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71" cy="57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40585B" w14:textId="77777777" w:rsidR="00065E4C" w:rsidRDefault="0006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47.9pt;height:959.8pt" o:bullet="t">
        <v:imagedata r:id="rId1" o:title="Information symbol"/>
      </v:shape>
    </w:pict>
  </w:numPicBullet>
  <w:abstractNum w:abstractNumId="0" w15:restartNumberingAfterBreak="0">
    <w:nsid w:val="003C2F34"/>
    <w:multiLevelType w:val="hybridMultilevel"/>
    <w:tmpl w:val="2E6C2EE2"/>
    <w:lvl w:ilvl="0" w:tplc="CC600512">
      <w:numFmt w:val="bullet"/>
      <w:lvlText w:val="-"/>
      <w:lvlJc w:val="left"/>
      <w:pPr>
        <w:tabs>
          <w:tab w:val="num" w:pos="3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0C40377"/>
    <w:multiLevelType w:val="hybridMultilevel"/>
    <w:tmpl w:val="298E74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76B5C"/>
    <w:multiLevelType w:val="hybridMultilevel"/>
    <w:tmpl w:val="F35A5674"/>
    <w:lvl w:ilvl="0" w:tplc="1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2220324"/>
    <w:multiLevelType w:val="hybridMultilevel"/>
    <w:tmpl w:val="173C9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34"/>
    <w:multiLevelType w:val="multilevel"/>
    <w:tmpl w:val="29BC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633124"/>
    <w:multiLevelType w:val="hybridMultilevel"/>
    <w:tmpl w:val="E0F228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679B"/>
    <w:multiLevelType w:val="hybridMultilevel"/>
    <w:tmpl w:val="DB5A94CA"/>
    <w:lvl w:ilvl="0" w:tplc="1A6E3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D07B6"/>
    <w:multiLevelType w:val="hybridMultilevel"/>
    <w:tmpl w:val="FC5A9158"/>
    <w:lvl w:ilvl="0" w:tplc="1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1580"/>
    <w:multiLevelType w:val="hybridMultilevel"/>
    <w:tmpl w:val="12548F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458"/>
    <w:multiLevelType w:val="hybridMultilevel"/>
    <w:tmpl w:val="DE588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253CD"/>
    <w:multiLevelType w:val="hybridMultilevel"/>
    <w:tmpl w:val="6F8CE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3052A"/>
    <w:multiLevelType w:val="hybridMultilevel"/>
    <w:tmpl w:val="55342F2C"/>
    <w:lvl w:ilvl="0" w:tplc="CC600512"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11020"/>
    <w:multiLevelType w:val="hybridMultilevel"/>
    <w:tmpl w:val="8294C67E"/>
    <w:lvl w:ilvl="0" w:tplc="1409000F">
      <w:start w:val="1"/>
      <w:numFmt w:val="decimal"/>
      <w:lvlText w:val="%1."/>
      <w:lvlJc w:val="left"/>
      <w:pPr>
        <w:tabs>
          <w:tab w:val="num" w:pos="34"/>
        </w:tabs>
        <w:ind w:left="394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BDD251B"/>
    <w:multiLevelType w:val="hybridMultilevel"/>
    <w:tmpl w:val="85C4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55D1D"/>
    <w:multiLevelType w:val="hybridMultilevel"/>
    <w:tmpl w:val="F6C69BBC"/>
    <w:lvl w:ilvl="0" w:tplc="1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25B53F75"/>
    <w:multiLevelType w:val="hybridMultilevel"/>
    <w:tmpl w:val="4D808D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F2569"/>
    <w:multiLevelType w:val="hybridMultilevel"/>
    <w:tmpl w:val="BDBA228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744F7"/>
    <w:multiLevelType w:val="hybridMultilevel"/>
    <w:tmpl w:val="C2B2C202"/>
    <w:lvl w:ilvl="0" w:tplc="E46EE95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effect w:val="none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E6BCF"/>
    <w:multiLevelType w:val="hybridMultilevel"/>
    <w:tmpl w:val="759E9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C35CF"/>
    <w:multiLevelType w:val="hybridMultilevel"/>
    <w:tmpl w:val="1A86F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4340"/>
    <w:multiLevelType w:val="hybridMultilevel"/>
    <w:tmpl w:val="612AFFEC"/>
    <w:lvl w:ilvl="0" w:tplc="27B00F1E">
      <w:numFmt w:val="bullet"/>
      <w:lvlText w:val="–"/>
      <w:lvlJc w:val="left"/>
      <w:pPr>
        <w:ind w:left="731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3A9D49F5"/>
    <w:multiLevelType w:val="hybridMultilevel"/>
    <w:tmpl w:val="4DC01674"/>
    <w:lvl w:ilvl="0" w:tplc="E5906A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A7500"/>
    <w:multiLevelType w:val="hybridMultilevel"/>
    <w:tmpl w:val="91367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A0981"/>
    <w:multiLevelType w:val="hybridMultilevel"/>
    <w:tmpl w:val="A1049862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2CF4019"/>
    <w:multiLevelType w:val="hybridMultilevel"/>
    <w:tmpl w:val="71960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36206"/>
    <w:multiLevelType w:val="hybridMultilevel"/>
    <w:tmpl w:val="7C08DB6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47A70269"/>
    <w:multiLevelType w:val="hybridMultilevel"/>
    <w:tmpl w:val="ADC053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8003D"/>
    <w:multiLevelType w:val="hybridMultilevel"/>
    <w:tmpl w:val="99E8E080"/>
    <w:lvl w:ilvl="0" w:tplc="1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5E71"/>
    <w:multiLevelType w:val="hybridMultilevel"/>
    <w:tmpl w:val="B1C8F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358F"/>
    <w:multiLevelType w:val="hybridMultilevel"/>
    <w:tmpl w:val="1C1EF040"/>
    <w:lvl w:ilvl="0" w:tplc="BE16F634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21F46"/>
    <w:multiLevelType w:val="hybridMultilevel"/>
    <w:tmpl w:val="1DEAF472"/>
    <w:lvl w:ilvl="0" w:tplc="BE16F634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71B25C56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2" w:tplc="BE16F634">
      <w:numFmt w:val="bullet"/>
      <w:lvlText w:val=""/>
      <w:lvlJc w:val="left"/>
      <w:pPr>
        <w:tabs>
          <w:tab w:val="num" w:pos="1857"/>
        </w:tabs>
        <w:ind w:left="1857" w:hanging="397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544D42F4"/>
    <w:multiLevelType w:val="hybridMultilevel"/>
    <w:tmpl w:val="91005750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57F63997"/>
    <w:multiLevelType w:val="hybridMultilevel"/>
    <w:tmpl w:val="985EC94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662225"/>
    <w:multiLevelType w:val="hybridMultilevel"/>
    <w:tmpl w:val="30E42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42161"/>
    <w:multiLevelType w:val="hybridMultilevel"/>
    <w:tmpl w:val="7624C2D6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78077E24"/>
    <w:multiLevelType w:val="hybridMultilevel"/>
    <w:tmpl w:val="F990C6FC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282AFA"/>
    <w:multiLevelType w:val="hybridMultilevel"/>
    <w:tmpl w:val="A1C8F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749527">
    <w:abstractNumId w:val="1"/>
  </w:num>
  <w:num w:numId="2" w16cid:durableId="1896968548">
    <w:abstractNumId w:val="3"/>
  </w:num>
  <w:num w:numId="3" w16cid:durableId="1795951380">
    <w:abstractNumId w:val="33"/>
  </w:num>
  <w:num w:numId="4" w16cid:durableId="546188918">
    <w:abstractNumId w:val="14"/>
  </w:num>
  <w:num w:numId="5" w16cid:durableId="1788699914">
    <w:abstractNumId w:val="10"/>
  </w:num>
  <w:num w:numId="6" w16cid:durableId="1868256395">
    <w:abstractNumId w:val="9"/>
  </w:num>
  <w:num w:numId="7" w16cid:durableId="1555656994">
    <w:abstractNumId w:val="25"/>
  </w:num>
  <w:num w:numId="8" w16cid:durableId="902133735">
    <w:abstractNumId w:val="29"/>
  </w:num>
  <w:num w:numId="9" w16cid:durableId="1456752775">
    <w:abstractNumId w:val="23"/>
  </w:num>
  <w:num w:numId="10" w16cid:durableId="1371612157">
    <w:abstractNumId w:val="0"/>
  </w:num>
  <w:num w:numId="11" w16cid:durableId="1085146691">
    <w:abstractNumId w:val="26"/>
  </w:num>
  <w:num w:numId="12" w16cid:durableId="1360593057">
    <w:abstractNumId w:val="21"/>
  </w:num>
  <w:num w:numId="13" w16cid:durableId="752431970">
    <w:abstractNumId w:val="11"/>
  </w:num>
  <w:num w:numId="14" w16cid:durableId="1798839714">
    <w:abstractNumId w:val="32"/>
  </w:num>
  <w:num w:numId="15" w16cid:durableId="1106194131">
    <w:abstractNumId w:val="17"/>
  </w:num>
  <w:num w:numId="16" w16cid:durableId="320275183">
    <w:abstractNumId w:val="30"/>
  </w:num>
  <w:num w:numId="17" w16cid:durableId="16274671">
    <w:abstractNumId w:val="7"/>
  </w:num>
  <w:num w:numId="18" w16cid:durableId="457996982">
    <w:abstractNumId w:val="16"/>
  </w:num>
  <w:num w:numId="19" w16cid:durableId="1939870106">
    <w:abstractNumId w:val="27"/>
  </w:num>
  <w:num w:numId="20" w16cid:durableId="1088846876">
    <w:abstractNumId w:val="36"/>
  </w:num>
  <w:num w:numId="21" w16cid:durableId="933783633">
    <w:abstractNumId w:val="20"/>
  </w:num>
  <w:num w:numId="22" w16cid:durableId="1821387938">
    <w:abstractNumId w:val="24"/>
  </w:num>
  <w:num w:numId="23" w16cid:durableId="2016835218">
    <w:abstractNumId w:val="18"/>
  </w:num>
  <w:num w:numId="24" w16cid:durableId="1831948510">
    <w:abstractNumId w:val="13"/>
  </w:num>
  <w:num w:numId="25" w16cid:durableId="1725371800">
    <w:abstractNumId w:val="17"/>
  </w:num>
  <w:num w:numId="26" w16cid:durableId="1881432774">
    <w:abstractNumId w:val="8"/>
  </w:num>
  <w:num w:numId="27" w16cid:durableId="499082017">
    <w:abstractNumId w:val="3"/>
  </w:num>
  <w:num w:numId="28" w16cid:durableId="1877618267">
    <w:abstractNumId w:val="15"/>
  </w:num>
  <w:num w:numId="29" w16cid:durableId="1079595266">
    <w:abstractNumId w:val="31"/>
  </w:num>
  <w:num w:numId="30" w16cid:durableId="314527537">
    <w:abstractNumId w:val="34"/>
  </w:num>
  <w:num w:numId="31" w16cid:durableId="1678459887">
    <w:abstractNumId w:val="12"/>
  </w:num>
  <w:num w:numId="32" w16cid:durableId="1693797506">
    <w:abstractNumId w:val="19"/>
  </w:num>
  <w:num w:numId="33" w16cid:durableId="622345342">
    <w:abstractNumId w:val="4"/>
  </w:num>
  <w:num w:numId="34" w16cid:durableId="840435364">
    <w:abstractNumId w:val="4"/>
  </w:num>
  <w:num w:numId="35" w16cid:durableId="1889221875">
    <w:abstractNumId w:val="2"/>
  </w:num>
  <w:num w:numId="36" w16cid:durableId="462574921">
    <w:abstractNumId w:val="28"/>
  </w:num>
  <w:num w:numId="37" w16cid:durableId="2028407525">
    <w:abstractNumId w:val="22"/>
  </w:num>
  <w:num w:numId="38" w16cid:durableId="767232075">
    <w:abstractNumId w:val="5"/>
  </w:num>
  <w:num w:numId="39" w16cid:durableId="1221870115">
    <w:abstractNumId w:val="6"/>
  </w:num>
  <w:num w:numId="40" w16cid:durableId="14185552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95"/>
    <w:rsid w:val="00024D3A"/>
    <w:rsid w:val="000273E9"/>
    <w:rsid w:val="00031023"/>
    <w:rsid w:val="000360BA"/>
    <w:rsid w:val="00044D4D"/>
    <w:rsid w:val="000529B5"/>
    <w:rsid w:val="00056F0E"/>
    <w:rsid w:val="00064339"/>
    <w:rsid w:val="00065E4C"/>
    <w:rsid w:val="00067213"/>
    <w:rsid w:val="00090511"/>
    <w:rsid w:val="00092871"/>
    <w:rsid w:val="0009691D"/>
    <w:rsid w:val="000A2518"/>
    <w:rsid w:val="000A513B"/>
    <w:rsid w:val="000B4009"/>
    <w:rsid w:val="000C3B36"/>
    <w:rsid w:val="000D0484"/>
    <w:rsid w:val="00115259"/>
    <w:rsid w:val="0011558D"/>
    <w:rsid w:val="00120ADB"/>
    <w:rsid w:val="00123E93"/>
    <w:rsid w:val="0012795F"/>
    <w:rsid w:val="0013426C"/>
    <w:rsid w:val="001710BC"/>
    <w:rsid w:val="001722F8"/>
    <w:rsid w:val="0017307B"/>
    <w:rsid w:val="00173CC6"/>
    <w:rsid w:val="00183999"/>
    <w:rsid w:val="001947FD"/>
    <w:rsid w:val="001A72C7"/>
    <w:rsid w:val="001B438B"/>
    <w:rsid w:val="001B4BCA"/>
    <w:rsid w:val="001D3969"/>
    <w:rsid w:val="001F0C81"/>
    <w:rsid w:val="001F1E74"/>
    <w:rsid w:val="001F2A47"/>
    <w:rsid w:val="001F453F"/>
    <w:rsid w:val="001F47B3"/>
    <w:rsid w:val="001F4CA2"/>
    <w:rsid w:val="00202F76"/>
    <w:rsid w:val="002410A7"/>
    <w:rsid w:val="00242A40"/>
    <w:rsid w:val="00267411"/>
    <w:rsid w:val="00267A3B"/>
    <w:rsid w:val="00270148"/>
    <w:rsid w:val="00273108"/>
    <w:rsid w:val="00285B4F"/>
    <w:rsid w:val="00286148"/>
    <w:rsid w:val="002969A0"/>
    <w:rsid w:val="002A05D6"/>
    <w:rsid w:val="002B57E9"/>
    <w:rsid w:val="002C2A23"/>
    <w:rsid w:val="002E32B8"/>
    <w:rsid w:val="002E4C75"/>
    <w:rsid w:val="002E7CD7"/>
    <w:rsid w:val="002F3D66"/>
    <w:rsid w:val="00302124"/>
    <w:rsid w:val="003032BA"/>
    <w:rsid w:val="00322DA7"/>
    <w:rsid w:val="003325D9"/>
    <w:rsid w:val="0034079C"/>
    <w:rsid w:val="003465B1"/>
    <w:rsid w:val="00376147"/>
    <w:rsid w:val="0038169D"/>
    <w:rsid w:val="0038274F"/>
    <w:rsid w:val="00386DB7"/>
    <w:rsid w:val="003902B0"/>
    <w:rsid w:val="003A0FDB"/>
    <w:rsid w:val="003A5873"/>
    <w:rsid w:val="003B09C0"/>
    <w:rsid w:val="003C061B"/>
    <w:rsid w:val="003C4AD2"/>
    <w:rsid w:val="003C50EA"/>
    <w:rsid w:val="003C5631"/>
    <w:rsid w:val="003E5280"/>
    <w:rsid w:val="003F13B3"/>
    <w:rsid w:val="003F75B4"/>
    <w:rsid w:val="004013AA"/>
    <w:rsid w:val="00413D19"/>
    <w:rsid w:val="004523EB"/>
    <w:rsid w:val="00465E83"/>
    <w:rsid w:val="00466BB5"/>
    <w:rsid w:val="00481DB9"/>
    <w:rsid w:val="004944C6"/>
    <w:rsid w:val="004A3A2B"/>
    <w:rsid w:val="004B4F16"/>
    <w:rsid w:val="004C0A51"/>
    <w:rsid w:val="004C4032"/>
    <w:rsid w:val="004C6492"/>
    <w:rsid w:val="004D5622"/>
    <w:rsid w:val="004D5C40"/>
    <w:rsid w:val="004F1B92"/>
    <w:rsid w:val="004F1C8A"/>
    <w:rsid w:val="0050327C"/>
    <w:rsid w:val="0050434C"/>
    <w:rsid w:val="0051624E"/>
    <w:rsid w:val="00525089"/>
    <w:rsid w:val="00572435"/>
    <w:rsid w:val="00582C0B"/>
    <w:rsid w:val="0058585B"/>
    <w:rsid w:val="00595D3B"/>
    <w:rsid w:val="00596A3C"/>
    <w:rsid w:val="00596BC6"/>
    <w:rsid w:val="005B3A24"/>
    <w:rsid w:val="005B492B"/>
    <w:rsid w:val="005C4ECE"/>
    <w:rsid w:val="005D16BB"/>
    <w:rsid w:val="005E1E05"/>
    <w:rsid w:val="005F158A"/>
    <w:rsid w:val="00606DDE"/>
    <w:rsid w:val="00625DF7"/>
    <w:rsid w:val="00633F4C"/>
    <w:rsid w:val="00637F58"/>
    <w:rsid w:val="0064483B"/>
    <w:rsid w:val="00654A92"/>
    <w:rsid w:val="00656945"/>
    <w:rsid w:val="00657856"/>
    <w:rsid w:val="006827FA"/>
    <w:rsid w:val="00686FA9"/>
    <w:rsid w:val="006962B2"/>
    <w:rsid w:val="006B213B"/>
    <w:rsid w:val="006B7F7F"/>
    <w:rsid w:val="006C3CE0"/>
    <w:rsid w:val="006C7B0F"/>
    <w:rsid w:val="006D4459"/>
    <w:rsid w:val="006E0046"/>
    <w:rsid w:val="006F1BF8"/>
    <w:rsid w:val="00736A42"/>
    <w:rsid w:val="0076068F"/>
    <w:rsid w:val="00764C49"/>
    <w:rsid w:val="0077267C"/>
    <w:rsid w:val="007737BF"/>
    <w:rsid w:val="00775C54"/>
    <w:rsid w:val="00794C02"/>
    <w:rsid w:val="007A623E"/>
    <w:rsid w:val="007B3303"/>
    <w:rsid w:val="007B6849"/>
    <w:rsid w:val="007D02A3"/>
    <w:rsid w:val="007D2421"/>
    <w:rsid w:val="007D6D78"/>
    <w:rsid w:val="00801F6A"/>
    <w:rsid w:val="008150B6"/>
    <w:rsid w:val="008224A3"/>
    <w:rsid w:val="00832A04"/>
    <w:rsid w:val="00835585"/>
    <w:rsid w:val="00841D3B"/>
    <w:rsid w:val="0086286B"/>
    <w:rsid w:val="00881A36"/>
    <w:rsid w:val="00890A38"/>
    <w:rsid w:val="008A2881"/>
    <w:rsid w:val="008A70CE"/>
    <w:rsid w:val="008A7195"/>
    <w:rsid w:val="008B1C78"/>
    <w:rsid w:val="008B6B67"/>
    <w:rsid w:val="008C40AD"/>
    <w:rsid w:val="008C4FDF"/>
    <w:rsid w:val="008E0277"/>
    <w:rsid w:val="008E7482"/>
    <w:rsid w:val="009079E7"/>
    <w:rsid w:val="00915A0F"/>
    <w:rsid w:val="00916DA2"/>
    <w:rsid w:val="00926C21"/>
    <w:rsid w:val="0092735E"/>
    <w:rsid w:val="00936733"/>
    <w:rsid w:val="00951476"/>
    <w:rsid w:val="00951B0E"/>
    <w:rsid w:val="00986A7E"/>
    <w:rsid w:val="009964DA"/>
    <w:rsid w:val="009976FB"/>
    <w:rsid w:val="009A0946"/>
    <w:rsid w:val="009A0FCF"/>
    <w:rsid w:val="009A2DDC"/>
    <w:rsid w:val="009A7A10"/>
    <w:rsid w:val="009B1C0F"/>
    <w:rsid w:val="009B74E9"/>
    <w:rsid w:val="009C5238"/>
    <w:rsid w:val="009D194D"/>
    <w:rsid w:val="009D34BD"/>
    <w:rsid w:val="009E3B43"/>
    <w:rsid w:val="009F0312"/>
    <w:rsid w:val="009F064F"/>
    <w:rsid w:val="009F4EAC"/>
    <w:rsid w:val="00A0151F"/>
    <w:rsid w:val="00A0493F"/>
    <w:rsid w:val="00A0606B"/>
    <w:rsid w:val="00A13136"/>
    <w:rsid w:val="00A31ECE"/>
    <w:rsid w:val="00A52565"/>
    <w:rsid w:val="00A576E8"/>
    <w:rsid w:val="00A76D57"/>
    <w:rsid w:val="00A873E8"/>
    <w:rsid w:val="00A941AE"/>
    <w:rsid w:val="00A968D0"/>
    <w:rsid w:val="00A978E0"/>
    <w:rsid w:val="00AA074B"/>
    <w:rsid w:val="00AA7E5F"/>
    <w:rsid w:val="00AB2A86"/>
    <w:rsid w:val="00AB5A25"/>
    <w:rsid w:val="00AD0E2F"/>
    <w:rsid w:val="00AD1167"/>
    <w:rsid w:val="00AD47EE"/>
    <w:rsid w:val="00B001DF"/>
    <w:rsid w:val="00B0703C"/>
    <w:rsid w:val="00B07ADE"/>
    <w:rsid w:val="00B10888"/>
    <w:rsid w:val="00B1385A"/>
    <w:rsid w:val="00B31AEC"/>
    <w:rsid w:val="00B41A10"/>
    <w:rsid w:val="00B47B06"/>
    <w:rsid w:val="00B57A45"/>
    <w:rsid w:val="00B64140"/>
    <w:rsid w:val="00B64362"/>
    <w:rsid w:val="00B66138"/>
    <w:rsid w:val="00B86686"/>
    <w:rsid w:val="00B92C4A"/>
    <w:rsid w:val="00B960AB"/>
    <w:rsid w:val="00B977D4"/>
    <w:rsid w:val="00B979ED"/>
    <w:rsid w:val="00BA1C24"/>
    <w:rsid w:val="00BA4BE7"/>
    <w:rsid w:val="00BA7E1B"/>
    <w:rsid w:val="00BB0328"/>
    <w:rsid w:val="00BB370B"/>
    <w:rsid w:val="00BC28B6"/>
    <w:rsid w:val="00BC46AE"/>
    <w:rsid w:val="00BC6928"/>
    <w:rsid w:val="00BD1C10"/>
    <w:rsid w:val="00BF5381"/>
    <w:rsid w:val="00C165B2"/>
    <w:rsid w:val="00C23FA8"/>
    <w:rsid w:val="00C26AAD"/>
    <w:rsid w:val="00C37957"/>
    <w:rsid w:val="00C40239"/>
    <w:rsid w:val="00C433D9"/>
    <w:rsid w:val="00C5013F"/>
    <w:rsid w:val="00C60B1A"/>
    <w:rsid w:val="00C72430"/>
    <w:rsid w:val="00C753FB"/>
    <w:rsid w:val="00C76BB8"/>
    <w:rsid w:val="00C919C5"/>
    <w:rsid w:val="00C96D92"/>
    <w:rsid w:val="00CA2182"/>
    <w:rsid w:val="00CA7569"/>
    <w:rsid w:val="00CB564B"/>
    <w:rsid w:val="00CB7285"/>
    <w:rsid w:val="00CC60FF"/>
    <w:rsid w:val="00CC7584"/>
    <w:rsid w:val="00CD6FD8"/>
    <w:rsid w:val="00CE1044"/>
    <w:rsid w:val="00CF1665"/>
    <w:rsid w:val="00CF620F"/>
    <w:rsid w:val="00CF69D1"/>
    <w:rsid w:val="00D10572"/>
    <w:rsid w:val="00D1230A"/>
    <w:rsid w:val="00D13A3F"/>
    <w:rsid w:val="00D27024"/>
    <w:rsid w:val="00D3117F"/>
    <w:rsid w:val="00D367D6"/>
    <w:rsid w:val="00D51FA5"/>
    <w:rsid w:val="00D608F7"/>
    <w:rsid w:val="00D645E6"/>
    <w:rsid w:val="00D93148"/>
    <w:rsid w:val="00DA28B7"/>
    <w:rsid w:val="00DA4135"/>
    <w:rsid w:val="00DB0040"/>
    <w:rsid w:val="00DB057B"/>
    <w:rsid w:val="00DB1964"/>
    <w:rsid w:val="00DB6729"/>
    <w:rsid w:val="00DC20C5"/>
    <w:rsid w:val="00DC72F1"/>
    <w:rsid w:val="00DD17A4"/>
    <w:rsid w:val="00DD3257"/>
    <w:rsid w:val="00DD49E9"/>
    <w:rsid w:val="00DD5808"/>
    <w:rsid w:val="00DD7889"/>
    <w:rsid w:val="00DE1DAE"/>
    <w:rsid w:val="00DE288F"/>
    <w:rsid w:val="00E079AF"/>
    <w:rsid w:val="00E105ED"/>
    <w:rsid w:val="00E159B7"/>
    <w:rsid w:val="00E34F65"/>
    <w:rsid w:val="00E454DA"/>
    <w:rsid w:val="00E71EDC"/>
    <w:rsid w:val="00E766B7"/>
    <w:rsid w:val="00E823AC"/>
    <w:rsid w:val="00E847FF"/>
    <w:rsid w:val="00E92B25"/>
    <w:rsid w:val="00E94822"/>
    <w:rsid w:val="00ED1B07"/>
    <w:rsid w:val="00ED5230"/>
    <w:rsid w:val="00EF3202"/>
    <w:rsid w:val="00F12E10"/>
    <w:rsid w:val="00F130BB"/>
    <w:rsid w:val="00F130CA"/>
    <w:rsid w:val="00F312E5"/>
    <w:rsid w:val="00F56F9F"/>
    <w:rsid w:val="00F6618A"/>
    <w:rsid w:val="00F72D83"/>
    <w:rsid w:val="00F775F1"/>
    <w:rsid w:val="00F931F3"/>
    <w:rsid w:val="00FA3070"/>
    <w:rsid w:val="00FB0289"/>
    <w:rsid w:val="00FC7159"/>
    <w:rsid w:val="00FD07D3"/>
    <w:rsid w:val="00FD6AA8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D987"/>
  <w15:chartTrackingRefBased/>
  <w15:docId w15:val="{77E6B523-7664-4540-B4DB-396C9CA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3969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D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3117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3117F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286148"/>
    <w:pPr>
      <w:ind w:left="720"/>
      <w:contextualSpacing/>
    </w:pPr>
  </w:style>
  <w:style w:type="character" w:styleId="Hyperlink">
    <w:name w:val="Hyperlink"/>
    <w:rsid w:val="00CD6F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3969"/>
    <w:rPr>
      <w:rFonts w:ascii="Times New Roman" w:eastAsia="Times New Roman" w:hAnsi="Times New Roman" w:cs="Times New Roman"/>
      <w:b/>
      <w:bCs/>
      <w:sz w:val="4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d8739ce2-9a54-4e72-9613-36540093ed07" xsi:nil="true"/>
    <_Version xmlns="http://schemas.microsoft.com/sharepoint/v3/fields">1</_Version>
    <TaxCatchAll xmlns="69cf2d07-47cf-4007-8b28-8e99e3ade41f" xsi:nil="true"/>
    <Document_x0020_Number xmlns="d8739ce2-9a54-4e72-9613-36540093ed07">1</Document_x0020_Number>
    <Document_x0020_Type xmlns="d8739ce2-9a54-4e72-9613-36540093ed07">Risk Registers</Document_x0020_Type>
    <Approval_x0020_Status xmlns="d8739ce2-9a54-4e72-9613-36540093ed07">Approved</Approval_x0020_Status>
    <l0546c0e7c4342e28ea55c91c152a9fc xmlns="69cf2d07-47cf-4007-8b28-8e99e3ade41f">
      <Terms xmlns="http://schemas.microsoft.com/office/infopath/2007/PartnerControls"/>
    </l0546c0e7c4342e28ea55c91c152a9fc>
    <Document_x0020_Category xmlns="d8739ce2-9a54-4e72-9613-36540093ed07">Risk Management</Document_x0020_Category>
    <Approved_x0020_By xmlns="d8739ce2-9a54-4e72-9613-36540093ed07">
      <UserInfo>
        <DisplayName>James Kerr</DisplayName>
        <AccountId>702</AccountId>
        <AccountType/>
      </UserInfo>
    </Approved_x0020_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ealth and Safety Document" ma:contentTypeID="0x0101003142817AFCB61041970D70C184E7FC3B00633D5DBA8F493F4CADB1013F47E25F18005F3C120A4A410D40A847B5B26E589FB6" ma:contentTypeVersion="26" ma:contentTypeDescription="" ma:contentTypeScope="" ma:versionID="cd2d055bbc459324404153525367b278">
  <xsd:schema xmlns:xsd="http://www.w3.org/2001/XMLSchema" xmlns:xs="http://www.w3.org/2001/XMLSchema" xmlns:p="http://schemas.microsoft.com/office/2006/metadata/properties" xmlns:ns2="d8739ce2-9a54-4e72-9613-36540093ed07" xmlns:ns3="http://schemas.microsoft.com/sharepoint/v3/fields" xmlns:ns4="69cf2d07-47cf-4007-8b28-8e99e3ade41f" xmlns:ns5="64b07573-453d-4378-91f9-05b7968e8f8b" targetNamespace="http://schemas.microsoft.com/office/2006/metadata/properties" ma:root="true" ma:fieldsID="bb32bfc22b345a3c3562d3ad1fdd0717" ns2:_="" ns3:_="" ns4:_="" ns5:_="">
    <xsd:import namespace="d8739ce2-9a54-4e72-9613-36540093ed07"/>
    <xsd:import namespace="http://schemas.microsoft.com/sharepoint/v3/fields"/>
    <xsd:import namespace="69cf2d07-47cf-4007-8b28-8e99e3ade41f"/>
    <xsd:import namespace="64b07573-453d-4378-91f9-05b7968e8f8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Document_x0020_Category"/>
                <xsd:element ref="ns2:Document_x0020_Type"/>
                <xsd:element ref="ns3:_Version" minOccurs="0"/>
                <xsd:element ref="ns2:Approval_x0020_Status" minOccurs="0"/>
                <xsd:element ref="ns2:Approved_x0020_By" minOccurs="0"/>
                <xsd:element ref="ns4:TaxCatchAll" minOccurs="0"/>
                <xsd:element ref="ns4:TaxCatchAllLabel" minOccurs="0"/>
                <xsd:element ref="ns4:l0546c0e7c4342e28ea55c91c152a9fc" minOccurs="0"/>
                <xsd:element ref="ns5:MediaServiceMetadata" minOccurs="0"/>
                <xsd:element ref="ns5:MediaServiceFastMetadata" minOccurs="0"/>
                <xsd:element ref="ns2:Summary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9ce2-9a54-4e72-9613-36540093ed07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Category" ma:index="2" ma:displayName="Document Category" ma:format="Dropdown" ma:internalName="Document_x0020_Category">
      <xsd:simpleType>
        <xsd:restriction base="dms:Choice">
          <xsd:enumeration value="Policies"/>
          <xsd:enumeration value="Risk Management"/>
          <xsd:enumeration value="Competence and Training"/>
          <xsd:enumeration value="Emergency Preparedness and Response"/>
          <xsd:enumeration value="Procurement"/>
          <xsd:enumeration value="Chemical Management"/>
          <xsd:enumeration value="Critical Risk Management"/>
          <xsd:enumeration value="Vehicle Safety"/>
          <xsd:enumeration value="Machinery and Guarding"/>
          <xsd:enumeration value="Food Safety"/>
          <xsd:enumeration value="Communication, Participation and Consultation"/>
          <xsd:enumeration value="Management of Change"/>
          <xsd:enumeration value="Performance Monitoring and Measurement"/>
          <xsd:enumeration value="Health and Safety Inspections and Audits"/>
          <xsd:enumeration value="Incident Investigation"/>
          <xsd:enumeration value="Injury Management and Rehabilitation"/>
          <xsd:enumeration value="Personal Protective Equipment"/>
          <xsd:enumeration value="First Aid"/>
          <xsd:enumeration value="Occupational Health and Hygiene"/>
          <xsd:enumeration value="Drugs and Alcohol"/>
        </xsd:restriction>
      </xsd:simpleType>
    </xsd:element>
    <xsd:element name="Document_x0020_Type" ma:index="3" ma:displayName="Document Type" ma:format="Dropdown" ma:internalName="Document_x0020_Type">
      <xsd:simpleType>
        <xsd:restriction base="dms:Choice">
          <xsd:enumeration value="Forms"/>
          <xsd:enumeration value="Guides"/>
          <xsd:enumeration value="Minutes"/>
          <xsd:enumeration value="Procedures"/>
          <xsd:enumeration value="Risk Registers"/>
          <xsd:enumeration value="Safety Alert"/>
          <xsd:enumeration value="SOP"/>
          <xsd:enumeration value="Templates"/>
        </xsd:restriction>
      </xsd:simpleType>
    </xsd:element>
    <xsd:element name="Approval_x0020_Status" ma:index="5" nillable="true" ma:displayName="Approval Status" ma:default="Draft" ma:format="Dropdown" ma:internalName="Approval_x0020_Status">
      <xsd:simpleType>
        <xsd:restriction base="dms:Choice">
          <xsd:enumeration value="Draft"/>
          <xsd:enumeration value="Approved"/>
        </xsd:restriction>
      </xsd:simpleType>
    </xsd:element>
    <xsd:element name="Approved_x0020_By" ma:index="6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mmary" ma:index="20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4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f4ac0fc-8feb-427a-9ac0-5f8484b71fc0}" ma:internalName="TaxCatchAll" ma:readOnly="false" ma:showField="CatchAllData" ma:web="d8739ce2-9a54-4e72-9613-36540093e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f4ac0fc-8feb-427a-9ac0-5f8484b71fc0}" ma:internalName="TaxCatchAllLabel" ma:readOnly="true" ma:showField="CatchAllDataLabel" ma:web="d8739ce2-9a54-4e72-9613-36540093e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546c0e7c4342e28ea55c91c152a9fc" ma:index="10" nillable="true" ma:taxonomy="true" ma:internalName="l0546c0e7c4342e28ea55c91c152a9fc" ma:taxonomyFieldName="Disposal_x0020_Class" ma:displayName="Disposal Class" ma:readOnly="false" ma:fieldId="{50546c0e-7c43-42e2-8ea5-5c91c152a9fc}" ma:sspId="342feb5f-407f-4d79-a6e1-7fec79807d58" ma:termSetId="85c89a8f-9dd2-45ce-a34e-36564eac60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7573-453d-4378-91f9-05b7968e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2feb5f-407f-4d79-a6e1-7fec79807d58" ContentTypeId="0x0101003142817AFCB61041970D70C184E7FC3B" PreviousValue="false"/>
</file>

<file path=customXml/itemProps1.xml><?xml version="1.0" encoding="utf-8"?>
<ds:datastoreItem xmlns:ds="http://schemas.openxmlformats.org/officeDocument/2006/customXml" ds:itemID="{48B81025-9003-4566-AB57-5F2F3BF9D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F47FD-CEED-4676-AAC3-0BE8D17A4328}">
  <ds:schemaRefs>
    <ds:schemaRef ds:uri="http://schemas.microsoft.com/office/2006/metadata/properties"/>
    <ds:schemaRef ds:uri="http://schemas.microsoft.com/office/infopath/2007/PartnerControls"/>
    <ds:schemaRef ds:uri="d8739ce2-9a54-4e72-9613-36540093ed07"/>
    <ds:schemaRef ds:uri="http://schemas.microsoft.com/sharepoint/v3/fields"/>
    <ds:schemaRef ds:uri="69cf2d07-47cf-4007-8b28-8e99e3ade41f"/>
  </ds:schemaRefs>
</ds:datastoreItem>
</file>

<file path=customXml/itemProps3.xml><?xml version="1.0" encoding="utf-8"?>
<ds:datastoreItem xmlns:ds="http://schemas.openxmlformats.org/officeDocument/2006/customXml" ds:itemID="{373C224A-B830-4804-B508-1DBD595F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9ce2-9a54-4e72-9613-36540093ed07"/>
    <ds:schemaRef ds:uri="http://schemas.microsoft.com/sharepoint/v3/fields"/>
    <ds:schemaRef ds:uri="69cf2d07-47cf-4007-8b28-8e99e3ade41f"/>
    <ds:schemaRef ds:uri="64b07573-453d-4378-91f9-05b7968e8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4C319-30B7-46B3-AFD4-19F36200D8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8266F5-707D-4C66-852D-68AA84C015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Westgate</dc:creator>
  <cp:keywords/>
  <dc:description/>
  <cp:lastModifiedBy>Marie Soffe</cp:lastModifiedBy>
  <cp:revision>9</cp:revision>
  <cp:lastPrinted>2017-11-12T01:44:00Z</cp:lastPrinted>
  <dcterms:created xsi:type="dcterms:W3CDTF">2024-06-10T22:00:00Z</dcterms:created>
  <dcterms:modified xsi:type="dcterms:W3CDTF">2024-06-10T22:57:00Z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0x0101003142817AFCB61041970D70C184E7FC3B00633D5DBA8F493F4CADB1013F47E25F18005F3C120A4A410D40A847B5B26E589FB6</vt:lpwstr>
  </property>
  <property fmtid="{D5CDD505-2E9C-101B-9397-08002B2CF9AE}" pid="3" name="Order">
    <vt:r8>981100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isposal Class">
    <vt:lpwstr/>
  </property>
</Properties>
</file>