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B92E" w14:textId="724E66AF" w:rsidR="00C44377" w:rsidRPr="00C44377" w:rsidRDefault="00C44377" w:rsidP="00C44377">
      <w:pPr>
        <w:spacing w:after="0" w:line="240" w:lineRule="auto"/>
        <w:textAlignment w:val="baseline"/>
        <w:rPr>
          <w:rFonts w:ascii="Segoe UI" w:eastAsia="Times New Roman" w:hAnsi="Segoe UI" w:cs="Segoe UI"/>
          <w:color w:val="0F4761"/>
          <w:kern w:val="0"/>
          <w:sz w:val="18"/>
          <w:szCs w:val="18"/>
          <w:lang w:eastAsia="en-NZ"/>
          <w14:ligatures w14:val="none"/>
        </w:rPr>
      </w:pPr>
      <w:r w:rsidRPr="00C44377">
        <w:rPr>
          <w:rFonts w:ascii="Aptos" w:eastAsia="Times New Roman" w:hAnsi="Aptos" w:cs="Segoe UI"/>
          <w:color w:val="0F4761"/>
          <w:kern w:val="0"/>
          <w:sz w:val="28"/>
          <w:szCs w:val="28"/>
          <w:lang w:eastAsia="en-NZ"/>
          <w14:ligatures w14:val="none"/>
        </w:rPr>
        <w:t xml:space="preserve">Appendix 1 - </w:t>
      </w:r>
      <w:r w:rsidRPr="00C44377">
        <w:rPr>
          <w:rFonts w:ascii="Aptos" w:eastAsia="Times New Roman" w:hAnsi="Aptos" w:cs="Segoe UI"/>
          <w:color w:val="0F4761"/>
          <w:kern w:val="0"/>
          <w:sz w:val="28"/>
          <w:szCs w:val="28"/>
          <w:shd w:val="clear" w:color="auto" w:fill="DAE9F7"/>
          <w:lang w:eastAsia="en-NZ"/>
          <w14:ligatures w14:val="none"/>
        </w:rPr>
        <w:t xml:space="preserve">Approved GenAI Tools List </w:t>
      </w:r>
      <w:r>
        <w:rPr>
          <w:rFonts w:ascii="Aptos" w:eastAsia="Times New Roman" w:hAnsi="Aptos" w:cs="Segoe UI"/>
          <w:color w:val="0F4761"/>
          <w:kern w:val="0"/>
          <w:sz w:val="28"/>
          <w:szCs w:val="28"/>
          <w:shd w:val="clear" w:color="auto" w:fill="DAE9F7"/>
          <w:lang w:eastAsia="en-NZ"/>
          <w14:ligatures w14:val="none"/>
        </w:rPr>
        <w:br/>
      </w:r>
    </w:p>
    <w:p w14:paraId="3F72DD39" w14:textId="77777777" w:rsidR="00C44377" w:rsidRPr="00C44377" w:rsidRDefault="00C44377" w:rsidP="00C44377">
      <w:pPr>
        <w:spacing w:after="0" w:line="240" w:lineRule="auto"/>
        <w:textAlignment w:val="baseline"/>
        <w:rPr>
          <w:rFonts w:ascii="Segoe UI" w:eastAsia="Times New Roman" w:hAnsi="Segoe UI" w:cs="Segoe UI"/>
          <w:kern w:val="0"/>
          <w:sz w:val="18"/>
          <w:szCs w:val="18"/>
          <w:lang w:eastAsia="en-NZ"/>
          <w14:ligatures w14:val="none"/>
        </w:rPr>
      </w:pPr>
      <w:r w:rsidRPr="00C44377">
        <w:rPr>
          <w:rFonts w:ascii="Arial" w:eastAsia="Times New Roman" w:hAnsi="Arial" w:cs="Arial"/>
          <w:kern w:val="0"/>
          <w:sz w:val="22"/>
          <w:szCs w:val="22"/>
          <w:lang w:eastAsia="en-NZ"/>
          <w14:ligatures w14:val="none"/>
        </w:rPr>
        <w:t>This appendix outlines the currently approved Generative Artificial Intelligence (GenAI) tools for use at Otago Polytechnic. It distinguishes between internal tools authorised for institutional data handling and public tools permitted under specific conditions. </w:t>
      </w:r>
    </w:p>
    <w:p w14:paraId="349DA06F" w14:textId="77777777" w:rsidR="00C44377" w:rsidRPr="00C44377" w:rsidRDefault="00C44377" w:rsidP="00C44377">
      <w:pPr>
        <w:spacing w:after="0" w:line="240" w:lineRule="auto"/>
        <w:textAlignment w:val="baseline"/>
        <w:rPr>
          <w:rFonts w:ascii="Segoe UI" w:eastAsia="Times New Roman" w:hAnsi="Segoe UI" w:cs="Segoe UI"/>
          <w:color w:val="0F4761"/>
          <w:kern w:val="0"/>
          <w:sz w:val="18"/>
          <w:szCs w:val="18"/>
          <w:lang w:eastAsia="en-NZ"/>
          <w14:ligatures w14:val="none"/>
        </w:rPr>
      </w:pPr>
      <w:r w:rsidRPr="00C44377">
        <w:rPr>
          <w:rFonts w:ascii="Aptos" w:eastAsia="Times New Roman" w:hAnsi="Aptos" w:cs="Segoe UI"/>
          <w:color w:val="0F4761"/>
          <w:kern w:val="0"/>
          <w:sz w:val="28"/>
          <w:szCs w:val="28"/>
          <w:lang w:eastAsia="en-NZ"/>
          <w14:ligatures w14:val="none"/>
        </w:rPr>
        <w:t>Approved Internal GenAI Tools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000"/>
        <w:gridCol w:w="5205"/>
        <w:gridCol w:w="4080"/>
      </w:tblGrid>
      <w:tr w:rsidR="00C44377" w:rsidRPr="00C44377" w14:paraId="6208B2FC" w14:textId="77777777">
        <w:trPr>
          <w:trHeight w:val="300"/>
        </w:trPr>
        <w:tc>
          <w:tcPr>
            <w:tcW w:w="1635" w:type="dxa"/>
            <w:tcBorders>
              <w:top w:val="single" w:sz="6" w:space="0" w:color="E6E6E6"/>
              <w:left w:val="single" w:sz="6" w:space="0" w:color="E6E6E6"/>
              <w:bottom w:val="single" w:sz="6" w:space="0" w:color="E6E6E6"/>
              <w:right w:val="single" w:sz="6" w:space="0" w:color="E6E6E6"/>
            </w:tcBorders>
            <w:shd w:val="clear" w:color="auto" w:fill="F5F5F5"/>
            <w:hideMark/>
          </w:tcPr>
          <w:p w14:paraId="1E209C2A"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Tool Name</w:t>
            </w:r>
            <w:r w:rsidRPr="00C44377">
              <w:rPr>
                <w:rFonts w:ascii="Arial" w:eastAsia="Times New Roman" w:hAnsi="Arial" w:cs="Arial"/>
                <w:kern w:val="0"/>
                <w:sz w:val="18"/>
                <w:szCs w:val="18"/>
                <w:lang w:eastAsia="en-NZ"/>
                <w14:ligatures w14:val="none"/>
              </w:rPr>
              <w:t> </w:t>
            </w:r>
          </w:p>
        </w:tc>
        <w:tc>
          <w:tcPr>
            <w:tcW w:w="3000" w:type="dxa"/>
            <w:tcBorders>
              <w:top w:val="single" w:sz="6" w:space="0" w:color="E6E6E6"/>
              <w:left w:val="nil"/>
              <w:bottom w:val="single" w:sz="6" w:space="0" w:color="E6E6E6"/>
              <w:right w:val="single" w:sz="6" w:space="0" w:color="E6E6E6"/>
            </w:tcBorders>
            <w:shd w:val="clear" w:color="auto" w:fill="F5F5F5"/>
            <w:hideMark/>
          </w:tcPr>
          <w:p w14:paraId="6413C8EE"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Description</w:t>
            </w:r>
            <w:r w:rsidRPr="00C44377">
              <w:rPr>
                <w:rFonts w:ascii="Arial" w:eastAsia="Times New Roman" w:hAnsi="Arial" w:cs="Arial"/>
                <w:kern w:val="0"/>
                <w:sz w:val="18"/>
                <w:szCs w:val="18"/>
                <w:lang w:eastAsia="en-NZ"/>
                <w14:ligatures w14:val="none"/>
              </w:rPr>
              <w:t> </w:t>
            </w:r>
          </w:p>
        </w:tc>
        <w:tc>
          <w:tcPr>
            <w:tcW w:w="5205" w:type="dxa"/>
            <w:tcBorders>
              <w:top w:val="single" w:sz="6" w:space="0" w:color="E6E6E6"/>
              <w:left w:val="nil"/>
              <w:bottom w:val="single" w:sz="6" w:space="0" w:color="E6E6E6"/>
              <w:right w:val="single" w:sz="6" w:space="0" w:color="E6E6E6"/>
            </w:tcBorders>
            <w:shd w:val="clear" w:color="auto" w:fill="F5F5F5"/>
            <w:hideMark/>
          </w:tcPr>
          <w:p w14:paraId="66102BD9"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Approved Uses</w:t>
            </w:r>
            <w:r w:rsidRPr="00C44377">
              <w:rPr>
                <w:rFonts w:ascii="Arial" w:eastAsia="Times New Roman" w:hAnsi="Arial" w:cs="Arial"/>
                <w:kern w:val="0"/>
                <w:sz w:val="18"/>
                <w:szCs w:val="18"/>
                <w:lang w:eastAsia="en-NZ"/>
                <w14:ligatures w14:val="none"/>
              </w:rPr>
              <w:t> </w:t>
            </w:r>
          </w:p>
        </w:tc>
        <w:tc>
          <w:tcPr>
            <w:tcW w:w="4080" w:type="dxa"/>
            <w:tcBorders>
              <w:top w:val="single" w:sz="6" w:space="0" w:color="E6E6E6"/>
              <w:left w:val="nil"/>
              <w:bottom w:val="single" w:sz="6" w:space="0" w:color="E6E6E6"/>
              <w:right w:val="single" w:sz="6" w:space="0" w:color="E6E6E6"/>
            </w:tcBorders>
            <w:shd w:val="clear" w:color="auto" w:fill="F5F5F5"/>
            <w:hideMark/>
          </w:tcPr>
          <w:p w14:paraId="156F186C"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Restrictions</w:t>
            </w:r>
            <w:r w:rsidRPr="00C44377">
              <w:rPr>
                <w:rFonts w:ascii="Arial" w:eastAsia="Times New Roman" w:hAnsi="Arial" w:cs="Arial"/>
                <w:kern w:val="0"/>
                <w:sz w:val="18"/>
                <w:szCs w:val="18"/>
                <w:lang w:eastAsia="en-NZ"/>
                <w14:ligatures w14:val="none"/>
              </w:rPr>
              <w:t> </w:t>
            </w:r>
          </w:p>
        </w:tc>
      </w:tr>
      <w:tr w:rsidR="00C44377" w:rsidRPr="00C44377" w14:paraId="1150F5DC" w14:textId="77777777">
        <w:trPr>
          <w:trHeight w:val="300"/>
        </w:trPr>
        <w:tc>
          <w:tcPr>
            <w:tcW w:w="1635" w:type="dxa"/>
            <w:tcBorders>
              <w:top w:val="single" w:sz="6" w:space="0" w:color="E6E6E6"/>
              <w:left w:val="single" w:sz="6" w:space="0" w:color="E6E6E6"/>
              <w:bottom w:val="single" w:sz="6" w:space="0" w:color="E8E8E8"/>
              <w:right w:val="single" w:sz="6" w:space="0" w:color="E6E6E6"/>
            </w:tcBorders>
            <w:hideMark/>
          </w:tcPr>
          <w:p w14:paraId="02C75FE4"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Microsoft Copilot</w:t>
            </w:r>
            <w:r w:rsidRPr="00C44377">
              <w:rPr>
                <w:rFonts w:ascii="Arial" w:eastAsia="Times New Roman" w:hAnsi="Arial" w:cs="Arial"/>
                <w:kern w:val="0"/>
                <w:sz w:val="18"/>
                <w:szCs w:val="18"/>
                <w:lang w:eastAsia="en-NZ"/>
                <w14:ligatures w14:val="none"/>
              </w:rPr>
              <w:t> </w:t>
            </w:r>
          </w:p>
        </w:tc>
        <w:tc>
          <w:tcPr>
            <w:tcW w:w="3000" w:type="dxa"/>
            <w:tcBorders>
              <w:top w:val="single" w:sz="6" w:space="0" w:color="E6E6E6"/>
              <w:left w:val="nil"/>
              <w:bottom w:val="single" w:sz="6" w:space="0" w:color="E8E8E8"/>
              <w:right w:val="single" w:sz="6" w:space="0" w:color="E6E6E6"/>
            </w:tcBorders>
            <w:hideMark/>
          </w:tcPr>
          <w:p w14:paraId="35B66859"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kern w:val="0"/>
                <w:sz w:val="18"/>
                <w:szCs w:val="18"/>
                <w:lang w:eastAsia="en-NZ"/>
                <w14:ligatures w14:val="none"/>
              </w:rPr>
              <w:t>Integrated GenAI assistant within Otago Polytechnic Microsoft 365 environment. Secure, enterprise-grade AI tool. </w:t>
            </w:r>
          </w:p>
        </w:tc>
        <w:tc>
          <w:tcPr>
            <w:tcW w:w="5205" w:type="dxa"/>
            <w:tcBorders>
              <w:top w:val="single" w:sz="6" w:space="0" w:color="E6E6E6"/>
              <w:left w:val="nil"/>
              <w:bottom w:val="single" w:sz="6" w:space="0" w:color="E8E8E8"/>
              <w:right w:val="single" w:sz="6" w:space="0" w:color="E6E6E6"/>
            </w:tcBorders>
            <w:hideMark/>
          </w:tcPr>
          <w:p w14:paraId="31CDF2DB" w14:textId="77777777" w:rsidR="00C44377" w:rsidRPr="00C44377" w:rsidRDefault="00C44377" w:rsidP="00C44377">
            <w:pPr>
              <w:numPr>
                <w:ilvl w:val="0"/>
                <w:numId w:val="17"/>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Uploading and processing institutional data </w:t>
            </w:r>
          </w:p>
          <w:p w14:paraId="44EA81D7" w14:textId="77777777" w:rsidR="00C44377" w:rsidRPr="00C44377" w:rsidRDefault="00C44377" w:rsidP="00C44377">
            <w:pPr>
              <w:numPr>
                <w:ilvl w:val="0"/>
                <w:numId w:val="18"/>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Drafting documents, emails, reports </w:t>
            </w:r>
          </w:p>
          <w:p w14:paraId="7383FD7A" w14:textId="77777777" w:rsidR="00C44377" w:rsidRPr="00C44377" w:rsidRDefault="00C44377" w:rsidP="00C44377">
            <w:pPr>
              <w:numPr>
                <w:ilvl w:val="0"/>
                <w:numId w:val="19"/>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Summarising meeting notes and research </w:t>
            </w:r>
          </w:p>
          <w:p w14:paraId="29A03280" w14:textId="77777777" w:rsidR="00C44377" w:rsidRPr="00C44377" w:rsidRDefault="00C44377" w:rsidP="00C44377">
            <w:pPr>
              <w:numPr>
                <w:ilvl w:val="0"/>
                <w:numId w:val="20"/>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Supporting teaching and learning content creation </w:t>
            </w:r>
          </w:p>
        </w:tc>
        <w:tc>
          <w:tcPr>
            <w:tcW w:w="4080" w:type="dxa"/>
            <w:tcBorders>
              <w:top w:val="single" w:sz="6" w:space="0" w:color="E6E6E6"/>
              <w:left w:val="nil"/>
              <w:bottom w:val="single" w:sz="6" w:space="0" w:color="E8E8E8"/>
              <w:right w:val="single" w:sz="6" w:space="0" w:color="E6E6E6"/>
            </w:tcBorders>
            <w:hideMark/>
          </w:tcPr>
          <w:p w14:paraId="01BE11AD" w14:textId="77777777" w:rsidR="00C44377" w:rsidRPr="00C44377" w:rsidRDefault="00C44377" w:rsidP="00C44377">
            <w:pPr>
              <w:numPr>
                <w:ilvl w:val="0"/>
                <w:numId w:val="21"/>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Must be accessed via Otago Polytechnic systems </w:t>
            </w:r>
          </w:p>
          <w:p w14:paraId="73B8BDA9" w14:textId="77777777" w:rsidR="00C44377" w:rsidRPr="00C44377" w:rsidRDefault="00C44377" w:rsidP="00C44377">
            <w:pPr>
              <w:numPr>
                <w:ilvl w:val="0"/>
                <w:numId w:val="22"/>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Use must comply with privacy, academic integrity, and data governance policies </w:t>
            </w:r>
          </w:p>
        </w:tc>
      </w:tr>
      <w:tr w:rsidR="00C44377" w:rsidRPr="00C44377" w14:paraId="66C2EB59" w14:textId="77777777">
        <w:trPr>
          <w:trHeight w:val="300"/>
        </w:trPr>
        <w:tc>
          <w:tcPr>
            <w:tcW w:w="1635" w:type="dxa"/>
            <w:tcBorders>
              <w:top w:val="nil"/>
              <w:left w:val="single" w:sz="6" w:space="0" w:color="E6E6E6"/>
              <w:bottom w:val="single" w:sz="6" w:space="0" w:color="E6E6E6"/>
              <w:right w:val="single" w:sz="6" w:space="0" w:color="E6E6E6"/>
            </w:tcBorders>
            <w:hideMark/>
          </w:tcPr>
          <w:p w14:paraId="69F4ADE5"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Grammarly (paid)</w:t>
            </w:r>
            <w:r w:rsidRPr="00C44377">
              <w:rPr>
                <w:rFonts w:ascii="Arial" w:eastAsia="Times New Roman" w:hAnsi="Arial" w:cs="Arial"/>
                <w:kern w:val="0"/>
                <w:sz w:val="18"/>
                <w:szCs w:val="18"/>
                <w:lang w:eastAsia="en-NZ"/>
                <w14:ligatures w14:val="none"/>
              </w:rPr>
              <w:t> </w:t>
            </w:r>
          </w:p>
        </w:tc>
        <w:tc>
          <w:tcPr>
            <w:tcW w:w="3000" w:type="dxa"/>
            <w:tcBorders>
              <w:top w:val="nil"/>
              <w:left w:val="nil"/>
              <w:bottom w:val="single" w:sz="6" w:space="0" w:color="E6E6E6"/>
              <w:right w:val="single" w:sz="6" w:space="0" w:color="E6E6E6"/>
            </w:tcBorders>
            <w:hideMark/>
          </w:tcPr>
          <w:p w14:paraId="6AC01423"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kern w:val="0"/>
                <w:sz w:val="18"/>
                <w:szCs w:val="18"/>
                <w:lang w:eastAsia="en-NZ"/>
                <w14:ligatures w14:val="none"/>
              </w:rPr>
              <w:t>Spelling and grammar checker, paid version available to some ākonga via Disability Services </w:t>
            </w:r>
          </w:p>
        </w:tc>
        <w:tc>
          <w:tcPr>
            <w:tcW w:w="5205" w:type="dxa"/>
            <w:tcBorders>
              <w:top w:val="nil"/>
              <w:left w:val="nil"/>
              <w:bottom w:val="single" w:sz="6" w:space="0" w:color="E6E6E6"/>
              <w:right w:val="single" w:sz="6" w:space="0" w:color="E6E6E6"/>
            </w:tcBorders>
            <w:hideMark/>
          </w:tcPr>
          <w:p w14:paraId="65D17CC5" w14:textId="77777777" w:rsidR="00C44377" w:rsidRPr="00C44377" w:rsidRDefault="00C44377" w:rsidP="00C44377">
            <w:pPr>
              <w:numPr>
                <w:ilvl w:val="0"/>
                <w:numId w:val="23"/>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As per Ākonga Services policy for assistive technology and disability services </w:t>
            </w:r>
          </w:p>
        </w:tc>
        <w:tc>
          <w:tcPr>
            <w:tcW w:w="4080" w:type="dxa"/>
            <w:tcBorders>
              <w:top w:val="nil"/>
              <w:left w:val="nil"/>
              <w:bottom w:val="single" w:sz="6" w:space="0" w:color="E6E6E6"/>
              <w:right w:val="single" w:sz="6" w:space="0" w:color="E6E6E6"/>
            </w:tcBorders>
            <w:hideMark/>
          </w:tcPr>
          <w:p w14:paraId="30AC8DA6" w14:textId="44C6350B" w:rsidR="00C44377" w:rsidRPr="00C44377" w:rsidRDefault="00C44377" w:rsidP="00C44377">
            <w:pPr>
              <w:numPr>
                <w:ilvl w:val="0"/>
                <w:numId w:val="24"/>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AI functionality is disabled to prevent predictive writing </w:t>
            </w:r>
            <w:r>
              <w:rPr>
                <w:rFonts w:ascii="Arial" w:eastAsia="Times New Roman" w:hAnsi="Arial" w:cs="Arial"/>
                <w:kern w:val="0"/>
                <w:sz w:val="18"/>
                <w:szCs w:val="18"/>
                <w:lang w:eastAsia="en-NZ"/>
                <w14:ligatures w14:val="none"/>
              </w:rPr>
              <w:br/>
            </w:r>
          </w:p>
        </w:tc>
      </w:tr>
    </w:tbl>
    <w:p w14:paraId="5ECBB190" w14:textId="22B9A23D" w:rsidR="00C44377" w:rsidRPr="00C44377" w:rsidRDefault="00C44377" w:rsidP="00C44377">
      <w:pPr>
        <w:spacing w:after="0" w:line="240" w:lineRule="auto"/>
        <w:textAlignment w:val="baseline"/>
        <w:rPr>
          <w:rFonts w:ascii="Segoe UI" w:eastAsia="Times New Roman" w:hAnsi="Segoe UI" w:cs="Segoe UI"/>
          <w:color w:val="0F4761"/>
          <w:kern w:val="0"/>
          <w:sz w:val="18"/>
          <w:szCs w:val="18"/>
          <w:lang w:eastAsia="en-NZ"/>
          <w14:ligatures w14:val="none"/>
        </w:rPr>
      </w:pPr>
      <w:r>
        <w:rPr>
          <w:rFonts w:ascii="Aptos" w:eastAsia="Times New Roman" w:hAnsi="Aptos" w:cs="Segoe UI"/>
          <w:color w:val="0F4761"/>
          <w:kern w:val="0"/>
          <w:sz w:val="28"/>
          <w:szCs w:val="28"/>
          <w:lang w:eastAsia="en-NZ"/>
          <w14:ligatures w14:val="none"/>
        </w:rPr>
        <w:br/>
      </w:r>
      <w:r w:rsidRPr="00C44377">
        <w:rPr>
          <w:rFonts w:ascii="Aptos" w:eastAsia="Times New Roman" w:hAnsi="Aptos" w:cs="Segoe UI"/>
          <w:color w:val="0F4761"/>
          <w:kern w:val="0"/>
          <w:sz w:val="28"/>
          <w:szCs w:val="28"/>
          <w:lang w:eastAsia="en-NZ"/>
          <w14:ligatures w14:val="none"/>
        </w:rPr>
        <w:t>Permitted Public GenAI Tools (Conditional Use)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760"/>
        <w:gridCol w:w="3000"/>
        <w:gridCol w:w="6300"/>
      </w:tblGrid>
      <w:tr w:rsidR="00C44377" w:rsidRPr="00C44377" w14:paraId="6838A6AA" w14:textId="77777777">
        <w:trPr>
          <w:trHeight w:val="300"/>
        </w:trPr>
        <w:tc>
          <w:tcPr>
            <w:tcW w:w="1845" w:type="dxa"/>
            <w:tcBorders>
              <w:top w:val="single" w:sz="6" w:space="0" w:color="E6E6E6"/>
              <w:left w:val="single" w:sz="6" w:space="0" w:color="E6E6E6"/>
              <w:bottom w:val="single" w:sz="6" w:space="0" w:color="E6E6E6"/>
              <w:right w:val="single" w:sz="6" w:space="0" w:color="E6E6E6"/>
            </w:tcBorders>
            <w:shd w:val="clear" w:color="auto" w:fill="F5F5F5"/>
            <w:hideMark/>
          </w:tcPr>
          <w:p w14:paraId="4767C14C"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Tool Category</w:t>
            </w:r>
            <w:r w:rsidRPr="00C44377">
              <w:rPr>
                <w:rFonts w:ascii="Arial" w:eastAsia="Times New Roman" w:hAnsi="Arial" w:cs="Arial"/>
                <w:kern w:val="0"/>
                <w:sz w:val="18"/>
                <w:szCs w:val="18"/>
                <w:lang w:eastAsia="en-NZ"/>
                <w14:ligatures w14:val="none"/>
              </w:rPr>
              <w:t> </w:t>
            </w:r>
          </w:p>
        </w:tc>
        <w:tc>
          <w:tcPr>
            <w:tcW w:w="2760" w:type="dxa"/>
            <w:tcBorders>
              <w:top w:val="single" w:sz="6" w:space="0" w:color="E6E6E6"/>
              <w:left w:val="nil"/>
              <w:bottom w:val="single" w:sz="6" w:space="0" w:color="E6E6E6"/>
              <w:right w:val="single" w:sz="6" w:space="0" w:color="E6E6E6"/>
            </w:tcBorders>
            <w:shd w:val="clear" w:color="auto" w:fill="F5F5F5"/>
            <w:hideMark/>
          </w:tcPr>
          <w:p w14:paraId="726F4E3B"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Examples</w:t>
            </w:r>
            <w:r w:rsidRPr="00C44377">
              <w:rPr>
                <w:rFonts w:ascii="Arial" w:eastAsia="Times New Roman" w:hAnsi="Arial" w:cs="Arial"/>
                <w:kern w:val="0"/>
                <w:sz w:val="18"/>
                <w:szCs w:val="18"/>
                <w:lang w:eastAsia="en-NZ"/>
                <w14:ligatures w14:val="none"/>
              </w:rPr>
              <w:t> </w:t>
            </w:r>
          </w:p>
        </w:tc>
        <w:tc>
          <w:tcPr>
            <w:tcW w:w="3000" w:type="dxa"/>
            <w:tcBorders>
              <w:top w:val="single" w:sz="6" w:space="0" w:color="E6E6E6"/>
              <w:left w:val="nil"/>
              <w:bottom w:val="single" w:sz="6" w:space="0" w:color="E6E6E6"/>
              <w:right w:val="single" w:sz="6" w:space="0" w:color="E6E6E6"/>
            </w:tcBorders>
            <w:shd w:val="clear" w:color="auto" w:fill="F5F5F5"/>
            <w:hideMark/>
          </w:tcPr>
          <w:p w14:paraId="33193488"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Permitted Uses</w:t>
            </w:r>
            <w:r w:rsidRPr="00C44377">
              <w:rPr>
                <w:rFonts w:ascii="Arial" w:eastAsia="Times New Roman" w:hAnsi="Arial" w:cs="Arial"/>
                <w:kern w:val="0"/>
                <w:sz w:val="18"/>
                <w:szCs w:val="18"/>
                <w:lang w:eastAsia="en-NZ"/>
                <w14:ligatures w14:val="none"/>
              </w:rPr>
              <w:t> </w:t>
            </w:r>
          </w:p>
        </w:tc>
        <w:tc>
          <w:tcPr>
            <w:tcW w:w="6300" w:type="dxa"/>
            <w:tcBorders>
              <w:top w:val="single" w:sz="6" w:space="0" w:color="E6E6E6"/>
              <w:left w:val="nil"/>
              <w:bottom w:val="single" w:sz="6" w:space="0" w:color="E6E6E6"/>
              <w:right w:val="single" w:sz="6" w:space="0" w:color="E6E6E6"/>
            </w:tcBorders>
            <w:shd w:val="clear" w:color="auto" w:fill="F5F5F5"/>
            <w:hideMark/>
          </w:tcPr>
          <w:p w14:paraId="69010C10"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Restrictions</w:t>
            </w:r>
            <w:r w:rsidRPr="00C44377">
              <w:rPr>
                <w:rFonts w:ascii="Arial" w:eastAsia="Times New Roman" w:hAnsi="Arial" w:cs="Arial"/>
                <w:kern w:val="0"/>
                <w:sz w:val="18"/>
                <w:szCs w:val="18"/>
                <w:lang w:eastAsia="en-NZ"/>
                <w14:ligatures w14:val="none"/>
              </w:rPr>
              <w:t> </w:t>
            </w:r>
          </w:p>
        </w:tc>
      </w:tr>
      <w:tr w:rsidR="00C44377" w:rsidRPr="00C44377" w14:paraId="54210954" w14:textId="77777777">
        <w:trPr>
          <w:trHeight w:val="300"/>
        </w:trPr>
        <w:tc>
          <w:tcPr>
            <w:tcW w:w="1845" w:type="dxa"/>
            <w:tcBorders>
              <w:top w:val="nil"/>
              <w:left w:val="single" w:sz="6" w:space="0" w:color="E6E6E6"/>
              <w:bottom w:val="single" w:sz="6" w:space="0" w:color="E6E6E6"/>
              <w:right w:val="single" w:sz="6" w:space="0" w:color="E6E6E6"/>
            </w:tcBorders>
            <w:hideMark/>
          </w:tcPr>
          <w:p w14:paraId="605EB454"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b/>
                <w:bCs/>
                <w:kern w:val="0"/>
                <w:sz w:val="18"/>
                <w:szCs w:val="18"/>
                <w:lang w:eastAsia="en-NZ"/>
                <w14:ligatures w14:val="none"/>
              </w:rPr>
              <w:t>Public GenAI Platforms</w:t>
            </w:r>
            <w:r w:rsidRPr="00C44377">
              <w:rPr>
                <w:rFonts w:ascii="Arial" w:eastAsia="Times New Roman" w:hAnsi="Arial" w:cs="Arial"/>
                <w:kern w:val="0"/>
                <w:sz w:val="18"/>
                <w:szCs w:val="18"/>
                <w:lang w:eastAsia="en-NZ"/>
                <w14:ligatures w14:val="none"/>
              </w:rPr>
              <w:t> </w:t>
            </w:r>
          </w:p>
        </w:tc>
        <w:tc>
          <w:tcPr>
            <w:tcW w:w="2760" w:type="dxa"/>
            <w:tcBorders>
              <w:top w:val="nil"/>
              <w:left w:val="nil"/>
              <w:bottom w:val="single" w:sz="6" w:space="0" w:color="E6E6E6"/>
              <w:right w:val="single" w:sz="6" w:space="0" w:color="E6E6E6"/>
            </w:tcBorders>
            <w:hideMark/>
          </w:tcPr>
          <w:p w14:paraId="2C38DBED" w14:textId="77777777" w:rsidR="00C44377" w:rsidRPr="00C44377" w:rsidRDefault="00C44377" w:rsidP="00C44377">
            <w:pPr>
              <w:spacing w:after="0" w:line="240" w:lineRule="auto"/>
              <w:textAlignment w:val="baseline"/>
              <w:rPr>
                <w:rFonts w:ascii="Times New Roman" w:eastAsia="Times New Roman" w:hAnsi="Times New Roman" w:cs="Times New Roman"/>
                <w:kern w:val="0"/>
                <w:lang w:eastAsia="en-NZ"/>
                <w14:ligatures w14:val="none"/>
              </w:rPr>
            </w:pPr>
            <w:r w:rsidRPr="00C44377">
              <w:rPr>
                <w:rFonts w:ascii="Arial" w:eastAsia="Times New Roman" w:hAnsi="Arial" w:cs="Arial"/>
                <w:kern w:val="0"/>
                <w:sz w:val="18"/>
                <w:szCs w:val="18"/>
                <w:lang w:eastAsia="en-NZ"/>
                <w14:ligatures w14:val="none"/>
              </w:rPr>
              <w:t>ChatGPT, Claude, Gemini, Perplexity, DALL·E, GitHub, Grammarly (free) Copilot (public version) </w:t>
            </w:r>
          </w:p>
        </w:tc>
        <w:tc>
          <w:tcPr>
            <w:tcW w:w="3000" w:type="dxa"/>
            <w:tcBorders>
              <w:top w:val="nil"/>
              <w:left w:val="nil"/>
              <w:bottom w:val="single" w:sz="6" w:space="0" w:color="E6E6E6"/>
              <w:right w:val="single" w:sz="6" w:space="0" w:color="E6E6E6"/>
            </w:tcBorders>
            <w:hideMark/>
          </w:tcPr>
          <w:p w14:paraId="1C59CBAC" w14:textId="77777777" w:rsidR="00C44377" w:rsidRPr="00C44377" w:rsidRDefault="00C44377" w:rsidP="00C44377">
            <w:pPr>
              <w:numPr>
                <w:ilvl w:val="0"/>
                <w:numId w:val="25"/>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Brainstorming </w:t>
            </w:r>
          </w:p>
          <w:p w14:paraId="3BE73E48" w14:textId="77777777" w:rsidR="00C44377" w:rsidRPr="00C44377" w:rsidRDefault="00C44377" w:rsidP="00C44377">
            <w:pPr>
              <w:numPr>
                <w:ilvl w:val="0"/>
                <w:numId w:val="26"/>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Language support </w:t>
            </w:r>
          </w:p>
          <w:p w14:paraId="314D1DDC" w14:textId="77777777" w:rsidR="00C44377" w:rsidRPr="00C44377" w:rsidRDefault="00C44377" w:rsidP="00C44377">
            <w:pPr>
              <w:numPr>
                <w:ilvl w:val="0"/>
                <w:numId w:val="27"/>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Concept exploration </w:t>
            </w:r>
          </w:p>
          <w:p w14:paraId="767F4242" w14:textId="77777777" w:rsidR="00C44377" w:rsidRPr="00C44377" w:rsidRDefault="00C44377" w:rsidP="00C44377">
            <w:pPr>
              <w:numPr>
                <w:ilvl w:val="0"/>
                <w:numId w:val="28"/>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Non-sensitive research assistance </w:t>
            </w:r>
          </w:p>
        </w:tc>
        <w:tc>
          <w:tcPr>
            <w:tcW w:w="6300" w:type="dxa"/>
            <w:tcBorders>
              <w:top w:val="nil"/>
              <w:left w:val="nil"/>
              <w:bottom w:val="single" w:sz="6" w:space="0" w:color="E6E6E6"/>
              <w:right w:val="single" w:sz="6" w:space="0" w:color="E6E6E6"/>
            </w:tcBorders>
            <w:hideMark/>
          </w:tcPr>
          <w:p w14:paraId="0B1DC6CE" w14:textId="77777777" w:rsidR="00C44377" w:rsidRPr="00C44377" w:rsidRDefault="00C44377" w:rsidP="00C44377">
            <w:pPr>
              <w:numPr>
                <w:ilvl w:val="0"/>
                <w:numId w:val="29"/>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b/>
                <w:bCs/>
                <w:kern w:val="0"/>
                <w:sz w:val="18"/>
                <w:szCs w:val="18"/>
                <w:lang w:eastAsia="en-NZ"/>
                <w14:ligatures w14:val="none"/>
              </w:rPr>
              <w:t>Do not</w:t>
            </w:r>
            <w:r w:rsidRPr="00C44377">
              <w:rPr>
                <w:rFonts w:ascii="Arial" w:eastAsia="Times New Roman" w:hAnsi="Arial" w:cs="Arial"/>
                <w:kern w:val="0"/>
                <w:sz w:val="18"/>
                <w:szCs w:val="18"/>
                <w:lang w:eastAsia="en-NZ"/>
                <w14:ligatures w14:val="none"/>
              </w:rPr>
              <w:t xml:space="preserve"> upload or input other people’s intellectual property, any personally identifiable information (PII), ākonga data, institutional content, or confidential material </w:t>
            </w:r>
          </w:p>
          <w:p w14:paraId="106084D0" w14:textId="77777777" w:rsidR="00C44377" w:rsidRPr="00C44377" w:rsidRDefault="00C44377" w:rsidP="00C44377">
            <w:pPr>
              <w:numPr>
                <w:ilvl w:val="0"/>
                <w:numId w:val="30"/>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b/>
                <w:bCs/>
                <w:kern w:val="0"/>
                <w:sz w:val="18"/>
                <w:szCs w:val="18"/>
                <w:lang w:eastAsia="en-NZ"/>
                <w14:ligatures w14:val="none"/>
              </w:rPr>
              <w:t>Do not</w:t>
            </w:r>
            <w:r w:rsidRPr="00C44377">
              <w:rPr>
                <w:rFonts w:ascii="Arial" w:eastAsia="Times New Roman" w:hAnsi="Arial" w:cs="Arial"/>
                <w:kern w:val="0"/>
                <w:sz w:val="18"/>
                <w:szCs w:val="18"/>
                <w:lang w:eastAsia="en-NZ"/>
                <w14:ligatures w14:val="none"/>
              </w:rPr>
              <w:t xml:space="preserve"> use your organisational login to access (e.g. </w:t>
            </w:r>
            <w:hyperlink r:id="rId5" w:tgtFrame="_blank" w:history="1">
              <w:r w:rsidRPr="00C44377">
                <w:rPr>
                  <w:rFonts w:ascii="Arial" w:eastAsia="Times New Roman" w:hAnsi="Arial" w:cs="Arial"/>
                  <w:color w:val="467886"/>
                  <w:kern w:val="0"/>
                  <w:sz w:val="18"/>
                  <w:szCs w:val="18"/>
                  <w:u w:val="single"/>
                  <w:lang w:eastAsia="en-NZ"/>
                  <w14:ligatures w14:val="none"/>
                </w:rPr>
                <w:t>yourname@op.ac.nz</w:t>
              </w:r>
            </w:hyperlink>
            <w:r w:rsidRPr="00C44377">
              <w:rPr>
                <w:rFonts w:ascii="Arial" w:eastAsia="Times New Roman" w:hAnsi="Arial" w:cs="Arial"/>
                <w:kern w:val="0"/>
                <w:sz w:val="18"/>
                <w:szCs w:val="18"/>
                <w:lang w:eastAsia="en-NZ"/>
                <w14:ligatures w14:val="none"/>
              </w:rPr>
              <w:t>) </w:t>
            </w:r>
          </w:p>
          <w:p w14:paraId="61D3C6F9" w14:textId="77777777" w:rsidR="00C44377" w:rsidRPr="00C44377" w:rsidRDefault="00C44377" w:rsidP="00C44377">
            <w:pPr>
              <w:numPr>
                <w:ilvl w:val="0"/>
                <w:numId w:val="31"/>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Must be used for general-purpose tasks only </w:t>
            </w:r>
          </w:p>
          <w:p w14:paraId="14852D21" w14:textId="77777777" w:rsidR="00C44377" w:rsidRPr="00C44377" w:rsidRDefault="00C44377" w:rsidP="00C44377">
            <w:pPr>
              <w:numPr>
                <w:ilvl w:val="0"/>
                <w:numId w:val="32"/>
              </w:numPr>
              <w:spacing w:after="0" w:line="240" w:lineRule="auto"/>
              <w:ind w:firstLine="0"/>
              <w:textAlignment w:val="baseline"/>
              <w:rPr>
                <w:rFonts w:ascii="Arial" w:eastAsia="Times New Roman" w:hAnsi="Arial" w:cs="Arial"/>
                <w:kern w:val="0"/>
                <w:sz w:val="18"/>
                <w:szCs w:val="18"/>
                <w:lang w:eastAsia="en-NZ"/>
                <w14:ligatures w14:val="none"/>
              </w:rPr>
            </w:pPr>
            <w:r w:rsidRPr="00C44377">
              <w:rPr>
                <w:rFonts w:ascii="Arial" w:eastAsia="Times New Roman" w:hAnsi="Arial" w:cs="Arial"/>
                <w:kern w:val="0"/>
                <w:sz w:val="18"/>
                <w:szCs w:val="18"/>
                <w:lang w:eastAsia="en-NZ"/>
                <w14:ligatures w14:val="none"/>
              </w:rPr>
              <w:t>All use must be acknowledged in academic submissions when relevant </w:t>
            </w:r>
          </w:p>
        </w:tc>
      </w:tr>
    </w:tbl>
    <w:p w14:paraId="126FBA27" w14:textId="77777777" w:rsidR="00C44377" w:rsidRPr="00C44377" w:rsidRDefault="00C44377" w:rsidP="00C44377">
      <w:pPr>
        <w:spacing w:after="0" w:line="240" w:lineRule="auto"/>
        <w:textAlignment w:val="baseline"/>
        <w:rPr>
          <w:rFonts w:ascii="Segoe UI" w:eastAsia="Times New Roman" w:hAnsi="Segoe UI" w:cs="Segoe UI"/>
          <w:kern w:val="0"/>
          <w:sz w:val="18"/>
          <w:szCs w:val="18"/>
          <w:lang w:eastAsia="en-NZ"/>
          <w14:ligatures w14:val="none"/>
        </w:rPr>
      </w:pPr>
      <w:r w:rsidRPr="00C44377">
        <w:rPr>
          <w:rFonts w:ascii="Arial" w:eastAsia="Times New Roman" w:hAnsi="Arial" w:cs="Arial"/>
          <w:kern w:val="0"/>
          <w:sz w:val="22"/>
          <w:szCs w:val="22"/>
          <w:lang w:eastAsia="en-NZ"/>
          <w14:ligatures w14:val="none"/>
        </w:rPr>
        <w:t> </w:t>
      </w:r>
    </w:p>
    <w:p w14:paraId="64D27957" w14:textId="77777777" w:rsidR="00C44377" w:rsidRDefault="00C44377"/>
    <w:sectPr w:rsidR="00C44377" w:rsidSect="00C443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81"/>
    <w:multiLevelType w:val="multilevel"/>
    <w:tmpl w:val="7E8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649B6"/>
    <w:multiLevelType w:val="multilevel"/>
    <w:tmpl w:val="3DB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70F67"/>
    <w:multiLevelType w:val="multilevel"/>
    <w:tmpl w:val="4C6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33F2D"/>
    <w:multiLevelType w:val="multilevel"/>
    <w:tmpl w:val="DC5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431A5"/>
    <w:multiLevelType w:val="multilevel"/>
    <w:tmpl w:val="74A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F5CDC"/>
    <w:multiLevelType w:val="multilevel"/>
    <w:tmpl w:val="6E0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E3E95"/>
    <w:multiLevelType w:val="multilevel"/>
    <w:tmpl w:val="58E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67CE4"/>
    <w:multiLevelType w:val="multilevel"/>
    <w:tmpl w:val="1D9E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A207D"/>
    <w:multiLevelType w:val="multilevel"/>
    <w:tmpl w:val="122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00A1A"/>
    <w:multiLevelType w:val="multilevel"/>
    <w:tmpl w:val="7F5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EA064A"/>
    <w:multiLevelType w:val="multilevel"/>
    <w:tmpl w:val="D77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36F76"/>
    <w:multiLevelType w:val="multilevel"/>
    <w:tmpl w:val="B6D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C53CDF"/>
    <w:multiLevelType w:val="multilevel"/>
    <w:tmpl w:val="EAE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21572D"/>
    <w:multiLevelType w:val="multilevel"/>
    <w:tmpl w:val="2538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956D3"/>
    <w:multiLevelType w:val="multilevel"/>
    <w:tmpl w:val="2BE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2259E"/>
    <w:multiLevelType w:val="multilevel"/>
    <w:tmpl w:val="C1D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04867"/>
    <w:multiLevelType w:val="multilevel"/>
    <w:tmpl w:val="B66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8D37F6"/>
    <w:multiLevelType w:val="multilevel"/>
    <w:tmpl w:val="186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DC091B"/>
    <w:multiLevelType w:val="multilevel"/>
    <w:tmpl w:val="172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874583"/>
    <w:multiLevelType w:val="multilevel"/>
    <w:tmpl w:val="EA5E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52377"/>
    <w:multiLevelType w:val="multilevel"/>
    <w:tmpl w:val="863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522AA4"/>
    <w:multiLevelType w:val="multilevel"/>
    <w:tmpl w:val="0980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337EC2"/>
    <w:multiLevelType w:val="multilevel"/>
    <w:tmpl w:val="7C3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A310B2"/>
    <w:multiLevelType w:val="multilevel"/>
    <w:tmpl w:val="63C2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8069DD"/>
    <w:multiLevelType w:val="multilevel"/>
    <w:tmpl w:val="43D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DE7AE8"/>
    <w:multiLevelType w:val="multilevel"/>
    <w:tmpl w:val="BDB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F089F"/>
    <w:multiLevelType w:val="multilevel"/>
    <w:tmpl w:val="C440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5862A0"/>
    <w:multiLevelType w:val="multilevel"/>
    <w:tmpl w:val="C27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394AA9"/>
    <w:multiLevelType w:val="multilevel"/>
    <w:tmpl w:val="F4B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515F6B"/>
    <w:multiLevelType w:val="multilevel"/>
    <w:tmpl w:val="AF7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2227E"/>
    <w:multiLevelType w:val="multilevel"/>
    <w:tmpl w:val="0C2A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05111"/>
    <w:multiLevelType w:val="multilevel"/>
    <w:tmpl w:val="A45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011">
    <w:abstractNumId w:val="31"/>
  </w:num>
  <w:num w:numId="2" w16cid:durableId="672033191">
    <w:abstractNumId w:val="1"/>
  </w:num>
  <w:num w:numId="3" w16cid:durableId="1378552904">
    <w:abstractNumId w:val="30"/>
  </w:num>
  <w:num w:numId="4" w16cid:durableId="1464814114">
    <w:abstractNumId w:val="20"/>
  </w:num>
  <w:num w:numId="5" w16cid:durableId="1525822742">
    <w:abstractNumId w:val="16"/>
  </w:num>
  <w:num w:numId="6" w16cid:durableId="340088047">
    <w:abstractNumId w:val="18"/>
  </w:num>
  <w:num w:numId="7" w16cid:durableId="1517158594">
    <w:abstractNumId w:val="10"/>
  </w:num>
  <w:num w:numId="8" w16cid:durableId="194932529">
    <w:abstractNumId w:val="13"/>
  </w:num>
  <w:num w:numId="9" w16cid:durableId="774600277">
    <w:abstractNumId w:val="22"/>
  </w:num>
  <w:num w:numId="10" w16cid:durableId="1204170660">
    <w:abstractNumId w:val="26"/>
  </w:num>
  <w:num w:numId="11" w16cid:durableId="2076512406">
    <w:abstractNumId w:val="25"/>
  </w:num>
  <w:num w:numId="12" w16cid:durableId="1432970675">
    <w:abstractNumId w:val="2"/>
  </w:num>
  <w:num w:numId="13" w16cid:durableId="1725179887">
    <w:abstractNumId w:val="17"/>
  </w:num>
  <w:num w:numId="14" w16cid:durableId="930284917">
    <w:abstractNumId w:val="9"/>
  </w:num>
  <w:num w:numId="15" w16cid:durableId="782307269">
    <w:abstractNumId w:val="0"/>
  </w:num>
  <w:num w:numId="16" w16cid:durableId="1065831608">
    <w:abstractNumId w:val="7"/>
  </w:num>
  <w:num w:numId="17" w16cid:durableId="1043869465">
    <w:abstractNumId w:val="15"/>
  </w:num>
  <w:num w:numId="18" w16cid:durableId="1548183879">
    <w:abstractNumId w:val="8"/>
  </w:num>
  <w:num w:numId="19" w16cid:durableId="1845050731">
    <w:abstractNumId w:val="4"/>
  </w:num>
  <w:num w:numId="20" w16cid:durableId="1567035999">
    <w:abstractNumId w:val="27"/>
  </w:num>
  <w:num w:numId="21" w16cid:durableId="681588894">
    <w:abstractNumId w:val="28"/>
  </w:num>
  <w:num w:numId="22" w16cid:durableId="949554864">
    <w:abstractNumId w:val="14"/>
  </w:num>
  <w:num w:numId="23" w16cid:durableId="1497529998">
    <w:abstractNumId w:val="11"/>
  </w:num>
  <w:num w:numId="24" w16cid:durableId="1148743717">
    <w:abstractNumId w:val="21"/>
  </w:num>
  <w:num w:numId="25" w16cid:durableId="1024013910">
    <w:abstractNumId w:val="23"/>
  </w:num>
  <w:num w:numId="26" w16cid:durableId="1619681964">
    <w:abstractNumId w:val="12"/>
  </w:num>
  <w:num w:numId="27" w16cid:durableId="1424298667">
    <w:abstractNumId w:val="6"/>
  </w:num>
  <w:num w:numId="28" w16cid:durableId="567807156">
    <w:abstractNumId w:val="19"/>
  </w:num>
  <w:num w:numId="29" w16cid:durableId="1211572698">
    <w:abstractNumId w:val="5"/>
  </w:num>
  <w:num w:numId="30" w16cid:durableId="1688869785">
    <w:abstractNumId w:val="29"/>
  </w:num>
  <w:num w:numId="31" w16cid:durableId="726077383">
    <w:abstractNumId w:val="24"/>
  </w:num>
  <w:num w:numId="32" w16cid:durableId="40776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7"/>
    <w:rsid w:val="001C088F"/>
    <w:rsid w:val="00C443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0B3E"/>
  <w15:chartTrackingRefBased/>
  <w15:docId w15:val="{D826214B-DE52-437A-B61A-97BC7F12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377"/>
    <w:rPr>
      <w:rFonts w:eastAsiaTheme="majorEastAsia" w:cstheme="majorBidi"/>
      <w:color w:val="272727" w:themeColor="text1" w:themeTint="D8"/>
    </w:rPr>
  </w:style>
  <w:style w:type="paragraph" w:styleId="Title">
    <w:name w:val="Title"/>
    <w:basedOn w:val="Normal"/>
    <w:next w:val="Normal"/>
    <w:link w:val="TitleChar"/>
    <w:uiPriority w:val="10"/>
    <w:qFormat/>
    <w:rsid w:val="00C44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377"/>
    <w:pPr>
      <w:spacing w:before="160"/>
      <w:jc w:val="center"/>
    </w:pPr>
    <w:rPr>
      <w:i/>
      <w:iCs/>
      <w:color w:val="404040" w:themeColor="text1" w:themeTint="BF"/>
    </w:rPr>
  </w:style>
  <w:style w:type="character" w:customStyle="1" w:styleId="QuoteChar">
    <w:name w:val="Quote Char"/>
    <w:basedOn w:val="DefaultParagraphFont"/>
    <w:link w:val="Quote"/>
    <w:uiPriority w:val="29"/>
    <w:rsid w:val="00C44377"/>
    <w:rPr>
      <w:i/>
      <w:iCs/>
      <w:color w:val="404040" w:themeColor="text1" w:themeTint="BF"/>
    </w:rPr>
  </w:style>
  <w:style w:type="paragraph" w:styleId="ListParagraph">
    <w:name w:val="List Paragraph"/>
    <w:basedOn w:val="Normal"/>
    <w:uiPriority w:val="34"/>
    <w:qFormat/>
    <w:rsid w:val="00C44377"/>
    <w:pPr>
      <w:ind w:left="720"/>
      <w:contextualSpacing/>
    </w:pPr>
  </w:style>
  <w:style w:type="character" w:styleId="IntenseEmphasis">
    <w:name w:val="Intense Emphasis"/>
    <w:basedOn w:val="DefaultParagraphFont"/>
    <w:uiPriority w:val="21"/>
    <w:qFormat/>
    <w:rsid w:val="00C44377"/>
    <w:rPr>
      <w:i/>
      <w:iCs/>
      <w:color w:val="0F4761" w:themeColor="accent1" w:themeShade="BF"/>
    </w:rPr>
  </w:style>
  <w:style w:type="paragraph" w:styleId="IntenseQuote">
    <w:name w:val="Intense Quote"/>
    <w:basedOn w:val="Normal"/>
    <w:next w:val="Normal"/>
    <w:link w:val="IntenseQuoteChar"/>
    <w:uiPriority w:val="30"/>
    <w:qFormat/>
    <w:rsid w:val="00C44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377"/>
    <w:rPr>
      <w:i/>
      <w:iCs/>
      <w:color w:val="0F4761" w:themeColor="accent1" w:themeShade="BF"/>
    </w:rPr>
  </w:style>
  <w:style w:type="character" w:styleId="IntenseReference">
    <w:name w:val="Intense Reference"/>
    <w:basedOn w:val="DefaultParagraphFont"/>
    <w:uiPriority w:val="32"/>
    <w:qFormat/>
    <w:rsid w:val="00C44377"/>
    <w:rPr>
      <w:b/>
      <w:bCs/>
      <w:smallCaps/>
      <w:color w:val="0F4761" w:themeColor="accent1" w:themeShade="BF"/>
      <w:spacing w:val="5"/>
    </w:rPr>
  </w:style>
  <w:style w:type="character" w:styleId="Hyperlink">
    <w:name w:val="Hyperlink"/>
    <w:basedOn w:val="DefaultParagraphFont"/>
    <w:uiPriority w:val="99"/>
    <w:unhideWhenUsed/>
    <w:rsid w:val="00C44377"/>
    <w:rPr>
      <w:color w:val="467886" w:themeColor="hyperlink"/>
      <w:u w:val="single"/>
    </w:rPr>
  </w:style>
  <w:style w:type="character" w:styleId="UnresolvedMention">
    <w:name w:val="Unresolved Mention"/>
    <w:basedOn w:val="DefaultParagraphFont"/>
    <w:uiPriority w:val="99"/>
    <w:semiHidden/>
    <w:unhideWhenUsed/>
    <w:rsid w:val="00C4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rname@op.ac.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Crossman</dc:creator>
  <cp:keywords/>
  <dc:description/>
  <cp:lastModifiedBy>Andy Crossman</cp:lastModifiedBy>
  <cp:revision>1</cp:revision>
  <dcterms:created xsi:type="dcterms:W3CDTF">2025-09-04T23:53:00Z</dcterms:created>
  <dcterms:modified xsi:type="dcterms:W3CDTF">2025-09-04T23:55:00Z</dcterms:modified>
</cp:coreProperties>
</file>